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25D5" w14:textId="6B12EFD9" w:rsidR="00D166E5" w:rsidRDefault="006A0EC6" w:rsidP="00D166E5">
      <w:pPr>
        <w:pStyle w:val="Rubrik1"/>
      </w:pPr>
      <w:r>
        <w:t xml:space="preserve">Initiativärende </w:t>
      </w:r>
      <w:r w:rsidR="00490EB2">
        <w:t xml:space="preserve">om </w:t>
      </w:r>
      <w:r w:rsidR="00351023">
        <w:t xml:space="preserve">gemensam vårdavdelning med Helsingborgs stad </w:t>
      </w:r>
      <w:r w:rsidR="00490EB2">
        <w:t>på Helsingborgs</w:t>
      </w:r>
      <w:r w:rsidR="00351023">
        <w:t xml:space="preserve"> lasarett</w:t>
      </w:r>
    </w:p>
    <w:p w14:paraId="3E97871E" w14:textId="61BA7309" w:rsidR="005A1942" w:rsidRPr="00B637D2" w:rsidRDefault="005A1942" w:rsidP="005A1942">
      <w:pPr>
        <w:shd w:val="clear" w:color="auto" w:fill="FFFFFF"/>
        <w:rPr>
          <w:rFonts w:ascii="Cambria" w:eastAsia="Times New Roman" w:hAnsi="Cambria" w:cs="Arial"/>
          <w:color w:val="222222"/>
          <w:szCs w:val="24"/>
          <w:lang w:eastAsia="sv-SE"/>
        </w:rPr>
      </w:pPr>
      <w:r w:rsidRPr="00B637D2">
        <w:rPr>
          <w:rFonts w:ascii="Cambria" w:eastAsia="Times New Roman" w:hAnsi="Cambria" w:cs="Arial"/>
          <w:color w:val="222222"/>
          <w:szCs w:val="24"/>
          <w:lang w:eastAsia="sv-SE"/>
        </w:rPr>
        <w:t>Miljöpartiet de Gröna har lämnat ett initiativärende med syfte att undersöka möjligheterna att starta en gemensam vårdavdelning med Helsingborgs stad. Argumentationen för detta handlar om att det både skull</w:t>
      </w:r>
      <w:r>
        <w:rPr>
          <w:rFonts w:ascii="Cambria" w:eastAsia="Times New Roman" w:hAnsi="Cambria" w:cs="Arial"/>
          <w:color w:val="222222"/>
          <w:szCs w:val="24"/>
          <w:lang w:eastAsia="sv-SE"/>
        </w:rPr>
        <w:t>e</w:t>
      </w:r>
      <w:r w:rsidRPr="00B637D2">
        <w:rPr>
          <w:rFonts w:ascii="Cambria" w:eastAsia="Times New Roman" w:hAnsi="Cambria" w:cs="Arial"/>
          <w:color w:val="222222"/>
          <w:szCs w:val="24"/>
          <w:lang w:eastAsia="sv-SE"/>
        </w:rPr>
        <w:t xml:space="preserve"> bidra positivt till samverkan och underlätta både för patienter och personal. Det skulle också, enligt initiativärendet, bidra till att minska trycket både på akuten och lasarettets vårdavdelningar och i förlängningen eventuellt utökas till att även inkludera fler kommuner i Nordvästra Skåne. </w:t>
      </w:r>
    </w:p>
    <w:p w14:paraId="63BFC64E" w14:textId="0A40599C" w:rsidR="005A1942" w:rsidRPr="00B637D2" w:rsidRDefault="005A1942" w:rsidP="005A1942">
      <w:pPr>
        <w:shd w:val="clear" w:color="auto" w:fill="FFFFFF"/>
        <w:rPr>
          <w:rFonts w:ascii="Cambria" w:eastAsia="Times New Roman" w:hAnsi="Cambria" w:cs="Arial"/>
          <w:color w:val="222222"/>
          <w:szCs w:val="24"/>
          <w:lang w:eastAsia="sv-SE"/>
        </w:rPr>
      </w:pPr>
      <w:r w:rsidRPr="00B637D2">
        <w:rPr>
          <w:rFonts w:ascii="Cambria" w:eastAsia="Times New Roman" w:hAnsi="Cambria" w:cs="Arial"/>
          <w:color w:val="222222"/>
          <w:szCs w:val="24"/>
          <w:lang w:eastAsia="sv-SE"/>
        </w:rPr>
        <w:t>Inten</w:t>
      </w:r>
      <w:r>
        <w:rPr>
          <w:rFonts w:ascii="Cambria" w:eastAsia="Times New Roman" w:hAnsi="Cambria" w:cs="Arial"/>
          <w:color w:val="222222"/>
          <w:szCs w:val="24"/>
          <w:lang w:eastAsia="sv-SE"/>
        </w:rPr>
        <w:t>t</w:t>
      </w:r>
      <w:r w:rsidRPr="00B637D2">
        <w:rPr>
          <w:rFonts w:ascii="Cambria" w:eastAsia="Times New Roman" w:hAnsi="Cambria" w:cs="Arial"/>
          <w:color w:val="222222"/>
          <w:szCs w:val="24"/>
          <w:lang w:eastAsia="sv-SE"/>
        </w:rPr>
        <w:t xml:space="preserve">ionen och inriktningen på Miljöpartiet de Grönas initiativärende är vällovlig och utgår ifrån diskussionen kring utskrivningsklara patienter som funnit mellan de skånska kommunerna och Region Skåne som pågått under många år. Det går genom statistiska underlag visa att om fler patienter snabbare kommit hem ifrån de skånska sjukhusen hade det frigjort vårdplatser och därmed kunnat minska beläggningsgraden till viss del. </w:t>
      </w:r>
    </w:p>
    <w:p w14:paraId="06A2541C" w14:textId="43834467" w:rsidR="005A1942" w:rsidRPr="00B637D2" w:rsidRDefault="005A1942" w:rsidP="005A1942">
      <w:pPr>
        <w:shd w:val="clear" w:color="auto" w:fill="FFFFFF"/>
        <w:rPr>
          <w:rFonts w:ascii="Cambria" w:eastAsia="Times New Roman" w:hAnsi="Cambria" w:cs="Arial"/>
          <w:color w:val="222222"/>
          <w:szCs w:val="24"/>
          <w:lang w:eastAsia="sv-SE"/>
        </w:rPr>
      </w:pPr>
      <w:r w:rsidRPr="00B637D2">
        <w:rPr>
          <w:rFonts w:ascii="Cambria" w:eastAsia="Times New Roman" w:hAnsi="Cambria" w:cs="Arial"/>
          <w:color w:val="222222"/>
          <w:szCs w:val="24"/>
          <w:lang w:eastAsia="sv-SE"/>
        </w:rPr>
        <w:t>Helsingborgs lasarett har under många år följt utvecklingen av antalet utskrivningsklar</w:t>
      </w:r>
      <w:r>
        <w:rPr>
          <w:rFonts w:ascii="Cambria" w:eastAsia="Times New Roman" w:hAnsi="Cambria" w:cs="Arial"/>
          <w:color w:val="222222"/>
          <w:szCs w:val="24"/>
          <w:lang w:eastAsia="sv-SE"/>
        </w:rPr>
        <w:t>a</w:t>
      </w:r>
      <w:r>
        <w:rPr>
          <w:rFonts w:ascii="Cambria" w:eastAsia="Times New Roman" w:hAnsi="Cambria" w:cs="Helvetica"/>
          <w:color w:val="222222"/>
          <w:szCs w:val="24"/>
          <w:lang w:eastAsia="sv-SE"/>
        </w:rPr>
        <w:t xml:space="preserve"> </w:t>
      </w:r>
      <w:r w:rsidRPr="00B637D2">
        <w:rPr>
          <w:rFonts w:ascii="Cambria" w:eastAsia="Times New Roman" w:hAnsi="Cambria" w:cs="Arial"/>
          <w:color w:val="222222"/>
          <w:szCs w:val="24"/>
          <w:lang w:eastAsia="sv-SE"/>
        </w:rPr>
        <w:t xml:space="preserve">patienter inom slutenvården. Under stor del av 2022 hade lasarettet ett högt antal patienter som väntat en längre tid på att få plats på korttidsboenden eller annat kommunalt bistånd. </w:t>
      </w:r>
    </w:p>
    <w:p w14:paraId="5692860E" w14:textId="6EA9AC81" w:rsidR="005A1942" w:rsidRDefault="005A1942" w:rsidP="00BF7F52">
      <w:pPr>
        <w:spacing w:line="240" w:lineRule="auto"/>
        <w:rPr>
          <w:rFonts w:eastAsia="Times New Roman"/>
          <w:color w:val="FF0000"/>
          <w:sz w:val="16"/>
          <w:szCs w:val="16"/>
        </w:rPr>
      </w:pPr>
      <w:r w:rsidRPr="00B637D2">
        <w:rPr>
          <w:rFonts w:ascii="Cambria" w:eastAsia="Times New Roman" w:hAnsi="Cambria" w:cs="Arial"/>
          <w:color w:val="222222"/>
          <w:szCs w:val="24"/>
          <w:lang w:eastAsia="sv-SE"/>
        </w:rPr>
        <w:t xml:space="preserve">Diagrammet nedan beskriver medelvärdet i dagar för hur länge samtliga patienter skrivna i Helsingborgs stad vårdats inom slutenvården efter att de bedömts vara utskrivningsklara samt det sammanlagda medelvärdet för kommunerna inom nordvästra Skåne. </w:t>
      </w:r>
      <w:r w:rsidRPr="00B637D2">
        <w:rPr>
          <w:rFonts w:ascii="Cambria" w:eastAsia="Times New Roman" w:hAnsi="Cambria" w:cs="Arial"/>
          <w:color w:val="222222"/>
          <w:szCs w:val="24"/>
          <w:lang w:eastAsia="sv-SE"/>
        </w:rPr>
        <w:lastRenderedPageBreak/>
        <w:t>Uppgiften kommer från en databas som ska ge underlag för eventuell debitering till kommuner för utskrivningsklara patienter inom slutenvården.</w:t>
      </w:r>
    </w:p>
    <w:p w14:paraId="7C91793F" w14:textId="520D98BF" w:rsidR="00DB4327" w:rsidRPr="005A1942" w:rsidRDefault="005A1942" w:rsidP="00BF7F52">
      <w:pPr>
        <w:spacing w:line="240" w:lineRule="auto"/>
        <w:rPr>
          <w:rFonts w:eastAsia="Times New Roman"/>
        </w:rPr>
      </w:pPr>
      <w:r w:rsidRPr="005A1942">
        <w:rPr>
          <w:rFonts w:eastAsia="Times New Roman"/>
          <w:sz w:val="16"/>
          <w:szCs w:val="16"/>
        </w:rPr>
        <w:t xml:space="preserve">Bild 1, </w:t>
      </w:r>
      <w:r w:rsidR="00DB4327" w:rsidRPr="005A1942">
        <w:rPr>
          <w:rFonts w:eastAsia="Times New Roman"/>
          <w:sz w:val="16"/>
          <w:szCs w:val="16"/>
        </w:rPr>
        <w:t>Källa: Qlick-view USK (Utskrivningsklara</w:t>
      </w:r>
      <w:r w:rsidRPr="005A1942">
        <w:rPr>
          <w:rFonts w:eastAsia="Times New Roman"/>
          <w:sz w:val="16"/>
          <w:szCs w:val="16"/>
        </w:rPr>
        <w:t>)</w:t>
      </w:r>
    </w:p>
    <w:p w14:paraId="3E931E66" w14:textId="77777777" w:rsidR="005F537C" w:rsidRDefault="00694545" w:rsidP="00B61FE0">
      <w:pPr>
        <w:spacing w:line="240" w:lineRule="auto"/>
        <w:rPr>
          <w:rFonts w:eastAsia="Times New Roman"/>
        </w:rPr>
      </w:pPr>
      <w:r>
        <w:rPr>
          <w:noProof/>
        </w:rPr>
        <w:drawing>
          <wp:inline distT="0" distB="0" distL="0" distR="0" wp14:anchorId="2E721990" wp14:editId="61DFB1A6">
            <wp:extent cx="4511040" cy="2509520"/>
            <wp:effectExtent l="0" t="0" r="3810" b="5080"/>
            <wp:docPr id="4" name="Diagram 4">
              <a:extLst xmlns:a="http://schemas.openxmlformats.org/drawingml/2006/main">
                <a:ext uri="{FF2B5EF4-FFF2-40B4-BE49-F238E27FC236}">
                  <a16:creationId xmlns:a16="http://schemas.microsoft.com/office/drawing/2014/main" id="{8516AF8B-7C35-9C7B-0EC3-EA639D686B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E5E0C4" w14:textId="22DF3802" w:rsidR="00B61FE0" w:rsidRPr="005A1942" w:rsidRDefault="00641EA7" w:rsidP="00B61FE0">
      <w:pPr>
        <w:spacing w:line="240" w:lineRule="auto"/>
        <w:rPr>
          <w:rFonts w:eastAsia="Times New Roman"/>
        </w:rPr>
      </w:pPr>
      <w:r w:rsidRPr="005A1942">
        <w:rPr>
          <w:rFonts w:eastAsia="Times New Roman"/>
        </w:rPr>
        <w:t>I diagrammet nedan redovisas medeltid</w:t>
      </w:r>
      <w:r w:rsidR="00694545" w:rsidRPr="005A1942">
        <w:rPr>
          <w:rFonts w:eastAsia="Times New Roman"/>
        </w:rPr>
        <w:t xml:space="preserve"> i dagar</w:t>
      </w:r>
      <w:r w:rsidRPr="005A1942">
        <w:rPr>
          <w:rFonts w:eastAsia="Times New Roman"/>
        </w:rPr>
        <w:t xml:space="preserve"> för antalet utskrivningsklar</w:t>
      </w:r>
      <w:r w:rsidR="00694545" w:rsidRPr="005A1942">
        <w:rPr>
          <w:rFonts w:eastAsia="Times New Roman"/>
        </w:rPr>
        <w:t xml:space="preserve">a </w:t>
      </w:r>
      <w:r w:rsidRPr="005A1942">
        <w:rPr>
          <w:rFonts w:eastAsia="Times New Roman"/>
        </w:rPr>
        <w:t>patienter vid ett visst granskningstillfälle under</w:t>
      </w:r>
      <w:r w:rsidR="00694545" w:rsidRPr="005A1942">
        <w:rPr>
          <w:rFonts w:eastAsia="Times New Roman"/>
        </w:rPr>
        <w:t xml:space="preserve"> </w:t>
      </w:r>
      <w:r w:rsidRPr="005A1942">
        <w:rPr>
          <w:rFonts w:eastAsia="Times New Roman"/>
        </w:rPr>
        <w:t xml:space="preserve">perioden 2022-01-18 till 2023-02-09. </w:t>
      </w:r>
      <w:r w:rsidR="00694545" w:rsidRPr="005A1942">
        <w:rPr>
          <w:rFonts w:eastAsia="Times New Roman"/>
        </w:rPr>
        <w:t xml:space="preserve">Detta </w:t>
      </w:r>
      <w:r w:rsidR="00512956" w:rsidRPr="005A1942">
        <w:rPr>
          <w:rFonts w:eastAsia="Times New Roman"/>
        </w:rPr>
        <w:t xml:space="preserve">är en manuell granskning som gjorts i systemet mina planer och journalsystemet Melior och </w:t>
      </w:r>
      <w:r w:rsidR="00694545" w:rsidRPr="005A1942">
        <w:rPr>
          <w:rFonts w:eastAsia="Times New Roman"/>
        </w:rPr>
        <w:t xml:space="preserve">avser inte </w:t>
      </w:r>
      <w:r w:rsidR="00B61FE0" w:rsidRPr="005A1942">
        <w:rPr>
          <w:rFonts w:eastAsia="Times New Roman"/>
        </w:rPr>
        <w:t>vårdtider</w:t>
      </w:r>
      <w:r w:rsidR="00BA63D7" w:rsidRPr="005A1942">
        <w:rPr>
          <w:rFonts w:eastAsia="Times New Roman"/>
        </w:rPr>
        <w:t xml:space="preserve">. </w:t>
      </w:r>
    </w:p>
    <w:p w14:paraId="68745940" w14:textId="37AFD47D" w:rsidR="005A1942" w:rsidRPr="005A1942" w:rsidRDefault="005A1942" w:rsidP="00B61FE0">
      <w:pPr>
        <w:spacing w:line="240" w:lineRule="auto"/>
        <w:rPr>
          <w:rFonts w:eastAsia="Times New Roman"/>
          <w:color w:val="FF0000"/>
        </w:rPr>
      </w:pPr>
      <w:r w:rsidRPr="005A1942">
        <w:rPr>
          <w:rFonts w:eastAsia="Times New Roman"/>
          <w:sz w:val="16"/>
          <w:szCs w:val="16"/>
        </w:rPr>
        <w:t xml:space="preserve">Bild </w:t>
      </w:r>
      <w:r>
        <w:rPr>
          <w:rFonts w:eastAsia="Times New Roman"/>
          <w:sz w:val="16"/>
          <w:szCs w:val="16"/>
        </w:rPr>
        <w:t>2</w:t>
      </w:r>
      <w:r w:rsidR="00A437F8">
        <w:rPr>
          <w:rFonts w:eastAsia="Times New Roman"/>
          <w:sz w:val="16"/>
          <w:szCs w:val="16"/>
        </w:rPr>
        <w:t>, Medelvärde utskrivningsklara inom slutenvården</w:t>
      </w:r>
    </w:p>
    <w:p w14:paraId="1EC2A780" w14:textId="5D42C9BC" w:rsidR="00BF7F52" w:rsidRPr="00BF7F52" w:rsidRDefault="00641EA7" w:rsidP="00B61FE0">
      <w:pPr>
        <w:spacing w:line="240" w:lineRule="auto"/>
        <w:rPr>
          <w:rFonts w:eastAsia="Times New Roman"/>
        </w:rPr>
      </w:pPr>
      <w:r>
        <w:rPr>
          <w:noProof/>
        </w:rPr>
        <w:drawing>
          <wp:inline distT="0" distB="0" distL="0" distR="0" wp14:anchorId="1604F5C6" wp14:editId="3B48F55E">
            <wp:extent cx="5604510" cy="3068320"/>
            <wp:effectExtent l="0" t="0" r="15240" b="17780"/>
            <wp:docPr id="5" name="Diagram 5">
              <a:extLst xmlns:a="http://schemas.openxmlformats.org/drawingml/2006/main">
                <a:ext uri="{FF2B5EF4-FFF2-40B4-BE49-F238E27FC236}">
                  <a16:creationId xmlns:a16="http://schemas.microsoft.com/office/drawing/2014/main" id="{490B9996-F4FE-40B4-8643-58E1E99E4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eastAsia="Times New Roman"/>
        </w:rPr>
        <w:t xml:space="preserve"> </w:t>
      </w:r>
    </w:p>
    <w:p w14:paraId="446DC1A1" w14:textId="294E5FE1" w:rsidR="008B17A3" w:rsidRPr="005A1942" w:rsidRDefault="00694545" w:rsidP="008B17A3">
      <w:pPr>
        <w:spacing w:line="240" w:lineRule="auto"/>
        <w:rPr>
          <w:rFonts w:eastAsia="Times New Roman"/>
        </w:rPr>
      </w:pPr>
      <w:r w:rsidRPr="005A1942">
        <w:rPr>
          <w:rFonts w:eastAsia="Times New Roman"/>
        </w:rPr>
        <w:t xml:space="preserve">I diagrammen kan man se att medelvärdet </w:t>
      </w:r>
      <w:r w:rsidR="00B61FE0" w:rsidRPr="005A1942">
        <w:rPr>
          <w:rFonts w:eastAsia="Times New Roman"/>
        </w:rPr>
        <w:t xml:space="preserve">för </w:t>
      </w:r>
      <w:r w:rsidRPr="005A1942">
        <w:rPr>
          <w:rFonts w:eastAsia="Times New Roman"/>
        </w:rPr>
        <w:t>antal dagar</w:t>
      </w:r>
      <w:r w:rsidR="00B61FE0" w:rsidRPr="005A1942">
        <w:rPr>
          <w:rFonts w:eastAsia="Times New Roman"/>
        </w:rPr>
        <w:t xml:space="preserve"> under perioden</w:t>
      </w:r>
      <w:r w:rsidRPr="005A1942">
        <w:rPr>
          <w:rFonts w:eastAsia="Times New Roman"/>
        </w:rPr>
        <w:t xml:space="preserve"> </w:t>
      </w:r>
      <w:r w:rsidR="00512956" w:rsidRPr="005A1942">
        <w:rPr>
          <w:rFonts w:eastAsia="Times New Roman"/>
        </w:rPr>
        <w:t>minskat</w:t>
      </w:r>
      <w:r w:rsidR="00B61FE0" w:rsidRPr="005A1942">
        <w:rPr>
          <w:rFonts w:eastAsia="Times New Roman"/>
        </w:rPr>
        <w:t xml:space="preserve"> markant. Orsaker kan vara </w:t>
      </w:r>
      <w:r w:rsidR="00562042" w:rsidRPr="005A1942">
        <w:rPr>
          <w:rFonts w:eastAsia="Times New Roman"/>
        </w:rPr>
        <w:t xml:space="preserve">flera men samarbetet har fördjupats </w:t>
      </w:r>
      <w:r w:rsidR="00B61FE0" w:rsidRPr="005A1942">
        <w:rPr>
          <w:rFonts w:eastAsia="Times New Roman"/>
        </w:rPr>
        <w:lastRenderedPageBreak/>
        <w:t xml:space="preserve">med </w:t>
      </w:r>
      <w:r w:rsidR="00512956" w:rsidRPr="005A1942">
        <w:rPr>
          <w:rFonts w:eastAsia="Times New Roman"/>
        </w:rPr>
        <w:t xml:space="preserve">Helsingborgs stad </w:t>
      </w:r>
      <w:r w:rsidR="00562042" w:rsidRPr="005A1942">
        <w:rPr>
          <w:rFonts w:eastAsia="Times New Roman"/>
        </w:rPr>
        <w:t xml:space="preserve">samt övriga kommuner i </w:t>
      </w:r>
      <w:r w:rsidR="00B61FE0" w:rsidRPr="005A1942">
        <w:rPr>
          <w:rFonts w:eastAsia="Times New Roman"/>
        </w:rPr>
        <w:t>nordvästra Skåne</w:t>
      </w:r>
      <w:r w:rsidR="00562042" w:rsidRPr="005A1942">
        <w:rPr>
          <w:rFonts w:eastAsia="Times New Roman"/>
        </w:rPr>
        <w:t>,</w:t>
      </w:r>
      <w:r w:rsidR="00B61FE0" w:rsidRPr="005A1942">
        <w:rPr>
          <w:rFonts w:eastAsia="Times New Roman"/>
        </w:rPr>
        <w:t xml:space="preserve"> att </w:t>
      </w:r>
      <w:r w:rsidR="00562042" w:rsidRPr="005A1942">
        <w:rPr>
          <w:rFonts w:eastAsia="Times New Roman"/>
        </w:rPr>
        <w:t xml:space="preserve">Helsingborgs </w:t>
      </w:r>
      <w:r w:rsidR="00B61FE0" w:rsidRPr="005A1942">
        <w:rPr>
          <w:rFonts w:eastAsia="Times New Roman"/>
        </w:rPr>
        <w:t xml:space="preserve">stad </w:t>
      </w:r>
      <w:r w:rsidR="00512956" w:rsidRPr="005A1942">
        <w:rPr>
          <w:rFonts w:eastAsia="Times New Roman"/>
        </w:rPr>
        <w:t xml:space="preserve">under perioden </w:t>
      </w:r>
      <w:r w:rsidR="00B61FE0" w:rsidRPr="005A1942">
        <w:rPr>
          <w:rFonts w:eastAsia="Times New Roman"/>
        </w:rPr>
        <w:t>ökat antalet korttidsplatser</w:t>
      </w:r>
      <w:r w:rsidR="00562042" w:rsidRPr="005A1942">
        <w:rPr>
          <w:rFonts w:eastAsia="Times New Roman"/>
        </w:rPr>
        <w:t xml:space="preserve"> samt återkommande dialoger på hög chefsnivå mellan staden och regionen</w:t>
      </w:r>
      <w:r w:rsidR="00B61FE0" w:rsidRPr="005A1942">
        <w:rPr>
          <w:rFonts w:eastAsia="Times New Roman"/>
        </w:rPr>
        <w:t xml:space="preserve">.  </w:t>
      </w:r>
    </w:p>
    <w:p w14:paraId="159A2150" w14:textId="77777777" w:rsidR="005A1942" w:rsidRPr="005A1942" w:rsidRDefault="005A1942" w:rsidP="005A1942">
      <w:pPr>
        <w:shd w:val="clear" w:color="auto" w:fill="FFFFFF"/>
        <w:rPr>
          <w:rFonts w:ascii="Cambria" w:hAnsi="Cambria" w:cs="Arial"/>
          <w:szCs w:val="24"/>
          <w:shd w:val="clear" w:color="auto" w:fill="FFFFFF"/>
        </w:rPr>
      </w:pPr>
      <w:r w:rsidRPr="005A1942">
        <w:rPr>
          <w:rFonts w:ascii="Cambria" w:hAnsi="Cambria" w:cs="Arial"/>
          <w:szCs w:val="24"/>
          <w:shd w:val="clear" w:color="auto" w:fill="FFFFFF"/>
        </w:rPr>
        <w:t>Det finns ett antal pågående aktiviteter för att utveckla god och nära vård inom Region Skåne och tillsammans med de nordvästskånska kommunerna. Särskilt i mellan Helsingborgs Lasarett och Helsingborgs stad finns antal arbetsgrupper inom projekt ”Våra patienter” som listat 35 åtgärder som ska redovisas i början av maj för att ytterligare förbättra situationen. Bland annat syftar utvecklingsarbetet till att utveckla bästa möjliga omhändertagande av sköra äldre patienter bland annat genom att minska oplanerade återinskrivningar vilket ska kunna minska antalet utskrivningsklara patienter inom slutenvården på lasarettet.</w:t>
      </w:r>
    </w:p>
    <w:p w14:paraId="5A712AB3" w14:textId="69B99D69" w:rsidR="00B61FE0" w:rsidRPr="00A437F8" w:rsidRDefault="00A437F8" w:rsidP="00A437F8">
      <w:pPr>
        <w:shd w:val="clear" w:color="auto" w:fill="FFFFFF"/>
        <w:rPr>
          <w:rFonts w:ascii="Cambria" w:hAnsi="Cambria" w:cs="Arial"/>
          <w:szCs w:val="24"/>
          <w:shd w:val="clear" w:color="auto" w:fill="FFFFFF"/>
        </w:rPr>
      </w:pPr>
      <w:r>
        <w:rPr>
          <w:rFonts w:ascii="Cambria" w:hAnsi="Cambria" w:cs="Arial"/>
          <w:szCs w:val="24"/>
          <w:shd w:val="clear" w:color="auto" w:fill="FFFFFF"/>
        </w:rPr>
        <w:t xml:space="preserve">Redan idag ansvarar Helsingborgs Lasarett för tillgång på läkare för korttidsplatserna på Pålsjö Park. Det innebär att ett liknande koncept som CSK-modellen förutom att </w:t>
      </w:r>
      <w:r>
        <w:rPr>
          <w:rFonts w:ascii="Cambria" w:hAnsi="Cambria" w:cs="Arial"/>
          <w:szCs w:val="24"/>
          <w:shd w:val="clear" w:color="auto" w:fill="FFFFFF"/>
        </w:rPr>
        <w:t>här</w:t>
      </w:r>
      <w:r>
        <w:rPr>
          <w:rFonts w:ascii="Cambria" w:hAnsi="Cambria" w:cs="Arial"/>
          <w:szCs w:val="24"/>
          <w:shd w:val="clear" w:color="auto" w:fill="FFFFFF"/>
        </w:rPr>
        <w:t xml:space="preserve"> sker </w:t>
      </w:r>
      <w:r>
        <w:rPr>
          <w:rFonts w:ascii="Cambria" w:hAnsi="Cambria" w:cs="Arial"/>
          <w:szCs w:val="24"/>
          <w:shd w:val="clear" w:color="auto" w:fill="FFFFFF"/>
        </w:rPr>
        <w:t xml:space="preserve">det </w:t>
      </w:r>
      <w:r>
        <w:rPr>
          <w:rFonts w:ascii="Cambria" w:hAnsi="Cambria" w:cs="Arial"/>
          <w:szCs w:val="24"/>
          <w:shd w:val="clear" w:color="auto" w:fill="FFFFFF"/>
        </w:rPr>
        <w:t xml:space="preserve">inom kommunens lokaler. </w:t>
      </w:r>
    </w:p>
    <w:p w14:paraId="0BF280AC" w14:textId="71B17107" w:rsidR="00562042" w:rsidRPr="00A437F8" w:rsidRDefault="00A437F8" w:rsidP="00A437F8">
      <w:pPr>
        <w:shd w:val="clear" w:color="auto" w:fill="FFFFFF"/>
        <w:rPr>
          <w:rFonts w:ascii="Cambria" w:hAnsi="Cambria" w:cs="Arial"/>
          <w:szCs w:val="24"/>
          <w:shd w:val="clear" w:color="auto" w:fill="FFFFFF"/>
        </w:rPr>
      </w:pPr>
      <w:r>
        <w:rPr>
          <w:rFonts w:ascii="Cambria" w:hAnsi="Cambria" w:cs="Arial"/>
          <w:szCs w:val="24"/>
          <w:shd w:val="clear" w:color="auto" w:fill="FFFFFF"/>
        </w:rPr>
        <w:t xml:space="preserve">Helsingborgs Stad har vid dialogmöten på högsta politiska och tjänstemannanivå med Helsingborgs Lasarett informerat att staden köper in extra korttidsplatser för att klara kommunens behov och att under hösten öppnar ytterligare 72 nya SÄBO-platser (Särskilt boende) i Rydebäck. </w:t>
      </w:r>
    </w:p>
    <w:p w14:paraId="6FD75F20" w14:textId="77777777" w:rsidR="00A437F8" w:rsidRPr="00A76419" w:rsidRDefault="00A437F8" w:rsidP="00A437F8">
      <w:pPr>
        <w:shd w:val="clear" w:color="auto" w:fill="FFFFFF"/>
        <w:rPr>
          <w:rFonts w:ascii="Cambria" w:hAnsi="Cambria" w:cs="Arial"/>
          <w:szCs w:val="24"/>
          <w:shd w:val="clear" w:color="auto" w:fill="FFFFFF"/>
        </w:rPr>
      </w:pPr>
      <w:r>
        <w:rPr>
          <w:rFonts w:ascii="Cambria" w:hAnsi="Cambria" w:cs="Arial"/>
          <w:szCs w:val="24"/>
          <w:shd w:val="clear" w:color="auto" w:fill="FFFFFF"/>
        </w:rPr>
        <w:t xml:space="preserve">Dessa åtgärder i närtid förväntas ytterligare förbättra situationen vad det gäller väntande patienter inom slutenvården. </w:t>
      </w:r>
      <w:r w:rsidRPr="00A76419">
        <w:rPr>
          <w:rFonts w:ascii="Cambria" w:hAnsi="Cambria" w:cs="Arial"/>
          <w:szCs w:val="24"/>
          <w:shd w:val="clear" w:color="auto" w:fill="FFFFFF"/>
        </w:rPr>
        <w:t>Staden gör sitt yttersta för att klara sitt uppdrag inom befintliga strukturer och ser för närvarande inget behov av att sambemanna korttidsplatser inne på</w:t>
      </w:r>
      <w:r>
        <w:rPr>
          <w:rFonts w:ascii="Cambria" w:hAnsi="Cambria" w:cs="Arial"/>
          <w:szCs w:val="24"/>
          <w:shd w:val="clear" w:color="auto" w:fill="FFFFFF"/>
        </w:rPr>
        <w:t xml:space="preserve"> Helsingborgs Lasarett. </w:t>
      </w:r>
    </w:p>
    <w:p w14:paraId="32B98AED" w14:textId="4B4BE25D" w:rsidR="00B92334" w:rsidRPr="005A1942" w:rsidRDefault="00A437F8" w:rsidP="00351023">
      <w:pPr>
        <w:autoSpaceDE w:val="0"/>
        <w:autoSpaceDN w:val="0"/>
        <w:adjustRightInd w:val="0"/>
        <w:spacing w:after="0" w:line="240" w:lineRule="auto"/>
        <w:rPr>
          <w:rFonts w:ascii="Calibri" w:hAnsi="Calibri" w:cs="Calibri"/>
          <w:color w:val="FF0000"/>
          <w:szCs w:val="24"/>
        </w:rPr>
      </w:pPr>
      <w:r w:rsidRPr="00A76419">
        <w:rPr>
          <w:rFonts w:ascii="Cambria" w:hAnsi="Cambria" w:cs="Arial"/>
          <w:b/>
          <w:bCs/>
          <w:szCs w:val="24"/>
          <w:shd w:val="clear" w:color="auto" w:fill="FFFFFF"/>
        </w:rPr>
        <w:t xml:space="preserve">Sammanfattning </w:t>
      </w:r>
      <w:r w:rsidRPr="00A76419">
        <w:rPr>
          <w:rFonts w:ascii="Cambria" w:hAnsi="Cambria" w:cs="Helvetica"/>
          <w:b/>
          <w:bCs/>
          <w:color w:val="222222"/>
          <w:szCs w:val="24"/>
        </w:rPr>
        <w:br/>
      </w:r>
      <w:r w:rsidRPr="00A76419">
        <w:rPr>
          <w:rFonts w:ascii="Cambria" w:hAnsi="Cambria" w:cs="Arial"/>
          <w:szCs w:val="24"/>
          <w:shd w:val="clear" w:color="auto" w:fill="FFFFFF"/>
        </w:rPr>
        <w:t>Med anledning av beläggningsstatistik avseende utskrivningsklara patienter, pågående utvecklingsarbete samt dialogmöte med Helsingborgs stad finns för närvarande inte förutsättningar för att starta en gemensam vårdavdelning (korttidsplatser) med Helsingborgs stad på Helsingborgs lasarett.</w:t>
      </w:r>
    </w:p>
    <w:p w14:paraId="6AECB0B7" w14:textId="15444D7A" w:rsidR="00B92334" w:rsidRDefault="00B92334" w:rsidP="00351023">
      <w:pPr>
        <w:autoSpaceDE w:val="0"/>
        <w:autoSpaceDN w:val="0"/>
        <w:adjustRightInd w:val="0"/>
        <w:spacing w:after="0" w:line="240" w:lineRule="auto"/>
        <w:rPr>
          <w:rFonts w:ascii="Calibri" w:hAnsi="Calibri" w:cs="Calibri"/>
          <w:szCs w:val="24"/>
        </w:rPr>
      </w:pPr>
    </w:p>
    <w:p w14:paraId="231E0CCB" w14:textId="52DD8663" w:rsidR="00B92334" w:rsidRDefault="00B92334" w:rsidP="00351023">
      <w:pPr>
        <w:autoSpaceDE w:val="0"/>
        <w:autoSpaceDN w:val="0"/>
        <w:adjustRightInd w:val="0"/>
        <w:spacing w:after="0" w:line="240" w:lineRule="auto"/>
        <w:rPr>
          <w:rFonts w:ascii="Calibri" w:hAnsi="Calibri" w:cs="Calibri"/>
          <w:szCs w:val="24"/>
        </w:rPr>
      </w:pPr>
    </w:p>
    <w:p w14:paraId="1779581D" w14:textId="25360357" w:rsidR="00B92334" w:rsidRDefault="00B92334" w:rsidP="00351023">
      <w:pPr>
        <w:autoSpaceDE w:val="0"/>
        <w:autoSpaceDN w:val="0"/>
        <w:adjustRightInd w:val="0"/>
        <w:spacing w:after="0" w:line="240" w:lineRule="auto"/>
        <w:rPr>
          <w:rFonts w:ascii="Calibri" w:hAnsi="Calibri" w:cs="Calibri"/>
          <w:szCs w:val="24"/>
        </w:rPr>
      </w:pPr>
    </w:p>
    <w:p w14:paraId="316A46C9" w14:textId="77777777" w:rsidR="005A1942" w:rsidRDefault="005A1942" w:rsidP="00351023">
      <w:pPr>
        <w:autoSpaceDE w:val="0"/>
        <w:autoSpaceDN w:val="0"/>
        <w:adjustRightInd w:val="0"/>
        <w:spacing w:after="0" w:line="240" w:lineRule="auto"/>
        <w:rPr>
          <w:rFonts w:ascii="Calibri" w:hAnsi="Calibri" w:cs="Calibri"/>
          <w:szCs w:val="24"/>
        </w:rPr>
      </w:pPr>
    </w:p>
    <w:p w14:paraId="242AD9ED" w14:textId="018A4AF5" w:rsidR="00B92334" w:rsidRDefault="005A1942" w:rsidP="00351023">
      <w:pPr>
        <w:autoSpaceDE w:val="0"/>
        <w:autoSpaceDN w:val="0"/>
        <w:adjustRightInd w:val="0"/>
        <w:spacing w:after="0" w:line="240" w:lineRule="auto"/>
        <w:rPr>
          <w:rFonts w:ascii="Calibri" w:hAnsi="Calibri" w:cs="Calibri"/>
          <w:szCs w:val="24"/>
        </w:rPr>
      </w:pPr>
      <w:r>
        <w:rPr>
          <w:rFonts w:ascii="Calibri" w:hAnsi="Calibri" w:cs="Calibri"/>
          <w:szCs w:val="24"/>
        </w:rPr>
        <w:t xml:space="preserve">Anders Lundström </w:t>
      </w:r>
      <w:r>
        <w:rPr>
          <w:rFonts w:ascii="Calibri" w:hAnsi="Calibri" w:cs="Calibri"/>
          <w:szCs w:val="24"/>
        </w:rPr>
        <w:tab/>
      </w:r>
      <w:r>
        <w:rPr>
          <w:rFonts w:ascii="Calibri" w:hAnsi="Calibri" w:cs="Calibri"/>
          <w:szCs w:val="24"/>
        </w:rPr>
        <w:tab/>
      </w:r>
      <w:r w:rsidR="00B92334">
        <w:rPr>
          <w:rFonts w:ascii="Calibri" w:hAnsi="Calibri" w:cs="Calibri"/>
          <w:szCs w:val="24"/>
        </w:rPr>
        <w:t>Thomas Wallén</w:t>
      </w:r>
    </w:p>
    <w:p w14:paraId="0E29636A" w14:textId="3A98588F" w:rsidR="00B92334" w:rsidRPr="00351023" w:rsidRDefault="005A1942" w:rsidP="00351023">
      <w:pPr>
        <w:autoSpaceDE w:val="0"/>
        <w:autoSpaceDN w:val="0"/>
        <w:adjustRightInd w:val="0"/>
        <w:spacing w:after="0" w:line="240" w:lineRule="auto"/>
        <w:rPr>
          <w:rFonts w:ascii="Calibri" w:hAnsi="Calibri" w:cs="Calibri"/>
          <w:szCs w:val="24"/>
        </w:rPr>
      </w:pPr>
      <w:r>
        <w:rPr>
          <w:rFonts w:ascii="Calibri" w:hAnsi="Calibri" w:cs="Calibri"/>
          <w:szCs w:val="24"/>
        </w:rPr>
        <w:t xml:space="preserve">Ordförande </w:t>
      </w:r>
      <w:r>
        <w:rPr>
          <w:rFonts w:ascii="Calibri" w:hAnsi="Calibri" w:cs="Calibri"/>
          <w:szCs w:val="24"/>
        </w:rPr>
        <w:tab/>
      </w:r>
      <w:r>
        <w:rPr>
          <w:rFonts w:ascii="Calibri" w:hAnsi="Calibri" w:cs="Calibri"/>
          <w:szCs w:val="24"/>
        </w:rPr>
        <w:tab/>
      </w:r>
      <w:r>
        <w:rPr>
          <w:rFonts w:ascii="Calibri" w:hAnsi="Calibri" w:cs="Calibri"/>
          <w:szCs w:val="24"/>
        </w:rPr>
        <w:tab/>
      </w:r>
      <w:r w:rsidR="00B92334">
        <w:rPr>
          <w:rFonts w:ascii="Calibri" w:hAnsi="Calibri" w:cs="Calibri"/>
          <w:szCs w:val="24"/>
        </w:rPr>
        <w:t>Förvaltningschef</w:t>
      </w:r>
    </w:p>
    <w:sectPr w:rsidR="00B92334" w:rsidRPr="00351023" w:rsidSect="00733D17">
      <w:headerReference w:type="default" r:id="rId9"/>
      <w:footerReference w:type="default" r:id="rId10"/>
      <w:headerReference w:type="first" r:id="rId11"/>
      <w:footerReference w:type="first" r:id="rId12"/>
      <w:pgSz w:w="11906" w:h="16838" w:code="9"/>
      <w:pgMar w:top="1418" w:right="1701" w:bottom="1418"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6325" w14:textId="77777777" w:rsidR="004307B1" w:rsidRDefault="004307B1" w:rsidP="00DC6B04">
      <w:r>
        <w:separator/>
      </w:r>
    </w:p>
    <w:p w14:paraId="6E2E511D" w14:textId="77777777" w:rsidR="004307B1" w:rsidRDefault="004307B1" w:rsidP="00DC6B04"/>
    <w:p w14:paraId="01EABB1A" w14:textId="77777777" w:rsidR="004307B1" w:rsidRDefault="004307B1" w:rsidP="00E726DB"/>
  </w:endnote>
  <w:endnote w:type="continuationSeparator" w:id="0">
    <w:p w14:paraId="391D7AAB" w14:textId="77777777" w:rsidR="004307B1" w:rsidRDefault="004307B1" w:rsidP="00DC6B04">
      <w:r>
        <w:continuationSeparator/>
      </w:r>
    </w:p>
    <w:p w14:paraId="3AF7C465" w14:textId="77777777" w:rsidR="004307B1" w:rsidRDefault="004307B1" w:rsidP="00DC6B04"/>
    <w:p w14:paraId="4E361B1A" w14:textId="77777777" w:rsidR="004307B1" w:rsidRDefault="004307B1" w:rsidP="00E7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Ind w:w="-1701" w:type="dxa"/>
      <w:tblCellMar>
        <w:left w:w="70" w:type="dxa"/>
        <w:right w:w="70" w:type="dxa"/>
      </w:tblCellMar>
      <w:tblLook w:val="0000" w:firstRow="0" w:lastRow="0" w:firstColumn="0" w:lastColumn="0" w:noHBand="0" w:noVBand="0"/>
    </w:tblPr>
    <w:tblGrid>
      <w:gridCol w:w="1397"/>
      <w:gridCol w:w="8596"/>
    </w:tblGrid>
    <w:tr w:rsidR="00086692" w:rsidRPr="00E726DB" w14:paraId="655BEBA5" w14:textId="77777777" w:rsidTr="00086692">
      <w:tc>
        <w:tcPr>
          <w:tcW w:w="0" w:type="auto"/>
          <w:vAlign w:val="bottom"/>
        </w:tcPr>
        <w:p w14:paraId="14929639" w14:textId="77777777" w:rsidR="00086692" w:rsidRPr="00E726DB" w:rsidRDefault="00086692" w:rsidP="00DC6B04">
          <w:pPr>
            <w:pStyle w:val="Datum"/>
            <w:rPr>
              <w:sz w:val="20"/>
              <w:szCs w:val="20"/>
            </w:rPr>
          </w:pPr>
          <w:r w:rsidRPr="00E726DB">
            <w:rPr>
              <w:sz w:val="20"/>
              <w:szCs w:val="20"/>
            </w:rPr>
            <w:t>Region Skåne</w:t>
          </w:r>
        </w:p>
      </w:tc>
      <w:tc>
        <w:tcPr>
          <w:tcW w:w="8596" w:type="dxa"/>
        </w:tcPr>
        <w:p w14:paraId="5699CD0A" w14:textId="77777777" w:rsidR="00086692" w:rsidRPr="00E726DB" w:rsidRDefault="00086692" w:rsidP="00DC6B04">
          <w:pPr>
            <w:pStyle w:val="Datum"/>
            <w:rPr>
              <w:sz w:val="20"/>
              <w:szCs w:val="20"/>
            </w:rPr>
          </w:pPr>
        </w:p>
      </w:tc>
    </w:tr>
  </w:tbl>
  <w:p w14:paraId="126C122E" w14:textId="77777777" w:rsidR="00733D17" w:rsidRPr="00E726DB" w:rsidRDefault="00733D17" w:rsidP="00DC6B04">
    <w:pPr>
      <w:pStyle w:val="Sidfo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1" w:type="dxa"/>
      <w:jc w:val="center"/>
      <w:tblBorders>
        <w:bottom w:val="single" w:sz="4" w:space="0" w:color="auto"/>
      </w:tblBorders>
      <w:tblCellMar>
        <w:left w:w="70" w:type="dxa"/>
        <w:right w:w="70" w:type="dxa"/>
      </w:tblCellMar>
      <w:tblLook w:val="0000" w:firstRow="0" w:lastRow="0" w:firstColumn="0" w:lastColumn="0" w:noHBand="0" w:noVBand="0"/>
    </w:tblPr>
    <w:tblGrid>
      <w:gridCol w:w="5757"/>
      <w:gridCol w:w="4054"/>
    </w:tblGrid>
    <w:tr w:rsidR="00733D17" w:rsidRPr="00E726DB" w14:paraId="0E0330AD" w14:textId="77777777" w:rsidTr="00B06628">
      <w:trPr>
        <w:cantSplit/>
        <w:jc w:val="center"/>
      </w:trPr>
      <w:tc>
        <w:tcPr>
          <w:tcW w:w="9811" w:type="dxa"/>
          <w:gridSpan w:val="2"/>
          <w:tcBorders>
            <w:bottom w:val="single" w:sz="4" w:space="0" w:color="auto"/>
          </w:tcBorders>
        </w:tcPr>
        <w:p w14:paraId="632B4501" w14:textId="77777777" w:rsidR="00733D17" w:rsidRPr="00E726DB" w:rsidRDefault="00733D17" w:rsidP="00DC6B04">
          <w:pPr>
            <w:pStyle w:val="Sidfot"/>
            <w:rPr>
              <w:rFonts w:ascii="Arial" w:hAnsi="Arial" w:cs="Arial"/>
              <w:sz w:val="20"/>
            </w:rPr>
          </w:pPr>
        </w:p>
      </w:tc>
    </w:tr>
    <w:tr w:rsidR="00CF2253" w:rsidRPr="00E726DB" w14:paraId="43F2D6DA" w14:textId="77777777" w:rsidTr="00CF2253">
      <w:trPr>
        <w:trHeight w:val="850"/>
        <w:jc w:val="center"/>
      </w:trPr>
      <w:tc>
        <w:tcPr>
          <w:tcW w:w="5757" w:type="dxa"/>
          <w:tcBorders>
            <w:top w:val="single" w:sz="4" w:space="0" w:color="auto"/>
            <w:bottom w:val="nil"/>
          </w:tcBorders>
        </w:tcPr>
        <w:p w14:paraId="2B6F133F" w14:textId="77777777" w:rsidR="004307B1" w:rsidRPr="004307B1" w:rsidRDefault="004307B1" w:rsidP="004307B1">
          <w:pPr>
            <w:rPr>
              <w:rFonts w:ascii="Arial" w:hAnsi="Arial" w:cs="Arial"/>
              <w:sz w:val="20"/>
              <w:lang w:eastAsia="sv-SE"/>
            </w:rPr>
          </w:pPr>
          <w:r w:rsidRPr="004307B1">
            <w:rPr>
              <w:rFonts w:ascii="Arial" w:hAnsi="Arial" w:cs="Arial"/>
              <w:sz w:val="20"/>
              <w:lang w:eastAsia="sv-SE"/>
            </w:rPr>
            <w:t xml:space="preserve">Postadress: Helsingborgs lasarett, Olympiahuset plan 3, </w:t>
          </w:r>
          <w:r>
            <w:rPr>
              <w:rFonts w:ascii="Arial" w:hAnsi="Arial" w:cs="Arial"/>
              <w:sz w:val="20"/>
              <w:lang w:eastAsia="sv-SE"/>
            </w:rPr>
            <w:br/>
          </w:r>
          <w:r w:rsidRPr="004307B1">
            <w:rPr>
              <w:rFonts w:ascii="Arial" w:hAnsi="Arial" w:cs="Arial"/>
              <w:sz w:val="20"/>
              <w:lang w:eastAsia="sv-SE"/>
            </w:rPr>
            <w:t>251 87 Helsingborg</w:t>
          </w:r>
          <w:r w:rsidRPr="004307B1">
            <w:rPr>
              <w:rFonts w:ascii="Arial" w:hAnsi="Arial" w:cs="Arial"/>
              <w:sz w:val="20"/>
              <w:lang w:eastAsia="sv-SE"/>
            </w:rPr>
            <w:br/>
            <w:t xml:space="preserve">Besöksadress: Helsingborgs lasarett, Olympiahuset plan 3, </w:t>
          </w:r>
        </w:p>
        <w:p w14:paraId="5F422CC7" w14:textId="77777777" w:rsidR="004307B1" w:rsidRDefault="004307B1" w:rsidP="004307B1">
          <w:pPr>
            <w:rPr>
              <w:rFonts w:ascii="Arial" w:hAnsi="Arial" w:cs="Arial"/>
              <w:sz w:val="16"/>
              <w:szCs w:val="16"/>
              <w:lang w:eastAsia="sv-SE"/>
            </w:rPr>
          </w:pPr>
        </w:p>
        <w:p w14:paraId="08BCC6C8" w14:textId="77777777" w:rsidR="00CF2253" w:rsidRPr="00E726DB" w:rsidRDefault="005220D6" w:rsidP="004307B1">
          <w:pPr>
            <w:pStyle w:val="Sidfot"/>
            <w:rPr>
              <w:rFonts w:ascii="Arial" w:hAnsi="Arial" w:cs="Arial"/>
              <w:sz w:val="20"/>
            </w:rPr>
          </w:pPr>
          <w:r>
            <w:rPr>
              <w:rFonts w:ascii="Arial" w:hAnsi="Arial" w:cs="Arial"/>
              <w:sz w:val="20"/>
            </w:rPr>
            <w:br/>
          </w:r>
          <w:r w:rsidR="00CF2253" w:rsidRPr="00E726DB">
            <w:rPr>
              <w:rFonts w:ascii="Arial" w:hAnsi="Arial" w:cs="Arial"/>
              <w:sz w:val="20"/>
            </w:rPr>
            <w:br/>
          </w:r>
        </w:p>
      </w:tc>
      <w:tc>
        <w:tcPr>
          <w:tcW w:w="4054" w:type="dxa"/>
          <w:tcBorders>
            <w:top w:val="single" w:sz="4" w:space="0" w:color="auto"/>
            <w:bottom w:val="nil"/>
          </w:tcBorders>
        </w:tcPr>
        <w:p w14:paraId="4D229D21" w14:textId="77777777" w:rsidR="00CF2253" w:rsidRPr="00E726DB" w:rsidRDefault="00CF2253" w:rsidP="00DC6B04">
          <w:pPr>
            <w:pStyle w:val="Sidfot"/>
            <w:rPr>
              <w:rFonts w:ascii="Arial" w:hAnsi="Arial" w:cs="Arial"/>
              <w:sz w:val="20"/>
            </w:rPr>
          </w:pPr>
          <w:r w:rsidRPr="00E726DB">
            <w:rPr>
              <w:rFonts w:ascii="Arial" w:hAnsi="Arial" w:cs="Arial"/>
              <w:sz w:val="20"/>
            </w:rPr>
            <w:t>Organisationsnummer: 23 21 00-0255</w:t>
          </w:r>
        </w:p>
      </w:tc>
    </w:tr>
  </w:tbl>
  <w:p w14:paraId="56293732" w14:textId="77777777" w:rsidR="00733D17" w:rsidRPr="00E726DB" w:rsidRDefault="00733D17" w:rsidP="00DC6B04">
    <w:pPr>
      <w:pStyle w:val="Sidfo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FB85" w14:textId="77777777" w:rsidR="004307B1" w:rsidRDefault="004307B1" w:rsidP="00DC6B04">
      <w:r>
        <w:separator/>
      </w:r>
    </w:p>
    <w:p w14:paraId="3AB9EE04" w14:textId="77777777" w:rsidR="004307B1" w:rsidRDefault="004307B1" w:rsidP="00DC6B04"/>
    <w:p w14:paraId="09ECDAFC" w14:textId="77777777" w:rsidR="004307B1" w:rsidRDefault="004307B1" w:rsidP="00E726DB"/>
  </w:footnote>
  <w:footnote w:type="continuationSeparator" w:id="0">
    <w:p w14:paraId="488016A5" w14:textId="77777777" w:rsidR="004307B1" w:rsidRDefault="004307B1" w:rsidP="00DC6B04">
      <w:r>
        <w:continuationSeparator/>
      </w:r>
    </w:p>
    <w:p w14:paraId="74F18B55" w14:textId="77777777" w:rsidR="004307B1" w:rsidRDefault="004307B1" w:rsidP="00DC6B04"/>
    <w:p w14:paraId="717B4273" w14:textId="77777777" w:rsidR="004307B1" w:rsidRDefault="004307B1" w:rsidP="00E7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Ind w:w="-1701" w:type="dxa"/>
      <w:tblCellMar>
        <w:left w:w="70" w:type="dxa"/>
        <w:right w:w="70" w:type="dxa"/>
      </w:tblCellMar>
      <w:tblLook w:val="0000" w:firstRow="0" w:lastRow="0" w:firstColumn="0" w:lastColumn="0" w:noHBand="0" w:noVBand="0"/>
    </w:tblPr>
    <w:tblGrid>
      <w:gridCol w:w="494"/>
      <w:gridCol w:w="1277"/>
      <w:gridCol w:w="567"/>
      <w:gridCol w:w="6095"/>
      <w:gridCol w:w="1560"/>
    </w:tblGrid>
    <w:tr w:rsidR="00016617" w:rsidRPr="00E726DB" w14:paraId="57137D55" w14:textId="77777777" w:rsidTr="005E4008">
      <w:tc>
        <w:tcPr>
          <w:tcW w:w="494" w:type="dxa"/>
          <w:vAlign w:val="bottom"/>
        </w:tcPr>
        <w:p w14:paraId="75680A58" w14:textId="77777777" w:rsidR="00016617" w:rsidRPr="00E726DB" w:rsidRDefault="00016617" w:rsidP="00DC6B04">
          <w:pPr>
            <w:pStyle w:val="Sidhuvud"/>
            <w:rPr>
              <w:sz w:val="20"/>
            </w:rPr>
          </w:pPr>
        </w:p>
      </w:tc>
      <w:tc>
        <w:tcPr>
          <w:tcW w:w="1277" w:type="dxa"/>
          <w:vAlign w:val="bottom"/>
        </w:tcPr>
        <w:p w14:paraId="3361C369" w14:textId="77777777" w:rsidR="00016617" w:rsidRPr="00E726DB" w:rsidRDefault="00016617" w:rsidP="00DC6B04">
          <w:pPr>
            <w:pStyle w:val="Datum"/>
            <w:rPr>
              <w:sz w:val="20"/>
              <w:szCs w:val="20"/>
            </w:rPr>
          </w:pPr>
        </w:p>
      </w:tc>
      <w:tc>
        <w:tcPr>
          <w:tcW w:w="567" w:type="dxa"/>
          <w:vAlign w:val="bottom"/>
        </w:tcPr>
        <w:p w14:paraId="48926D48" w14:textId="77777777" w:rsidR="00016617" w:rsidRPr="00E726DB" w:rsidRDefault="00016617" w:rsidP="00DC6B04">
          <w:pPr>
            <w:pStyle w:val="Datum"/>
            <w:rPr>
              <w:rStyle w:val="Datumrubrik"/>
              <w:vanish/>
              <w:sz w:val="20"/>
              <w:szCs w:val="20"/>
            </w:rPr>
          </w:pPr>
        </w:p>
      </w:tc>
      <w:tc>
        <w:tcPr>
          <w:tcW w:w="6095" w:type="dxa"/>
          <w:vAlign w:val="bottom"/>
        </w:tcPr>
        <w:p w14:paraId="347750B4" w14:textId="77777777" w:rsidR="00016617" w:rsidRPr="00E726DB" w:rsidRDefault="00016617" w:rsidP="00DC6B04">
          <w:pPr>
            <w:pStyle w:val="Dnr"/>
            <w:rPr>
              <w:sz w:val="20"/>
              <w:szCs w:val="20"/>
            </w:rPr>
          </w:pPr>
        </w:p>
      </w:tc>
      <w:tc>
        <w:tcPr>
          <w:tcW w:w="1560" w:type="dxa"/>
        </w:tcPr>
        <w:p w14:paraId="605FD24B" w14:textId="77777777" w:rsidR="00016617" w:rsidRPr="00E726DB" w:rsidRDefault="00016617" w:rsidP="00DC6B04">
          <w:pPr>
            <w:pStyle w:val="Dnr"/>
            <w:rPr>
              <w:sz w:val="20"/>
              <w:szCs w:val="20"/>
            </w:rPr>
          </w:pPr>
          <w:r w:rsidRPr="00E726DB">
            <w:rPr>
              <w:rStyle w:val="Sidnummer"/>
              <w:sz w:val="20"/>
              <w:szCs w:val="20"/>
            </w:rPr>
            <w:fldChar w:fldCharType="begin"/>
          </w:r>
          <w:r w:rsidRPr="00E726DB">
            <w:rPr>
              <w:rStyle w:val="Sidnummer"/>
              <w:sz w:val="20"/>
              <w:szCs w:val="20"/>
            </w:rPr>
            <w:instrText xml:space="preserve"> PAGE </w:instrText>
          </w:r>
          <w:r w:rsidRPr="00E726DB">
            <w:rPr>
              <w:rStyle w:val="Sidnummer"/>
              <w:sz w:val="20"/>
              <w:szCs w:val="20"/>
            </w:rPr>
            <w:fldChar w:fldCharType="separate"/>
          </w:r>
          <w:r w:rsidR="00DD44A0">
            <w:rPr>
              <w:rStyle w:val="Sidnummer"/>
              <w:noProof/>
              <w:sz w:val="20"/>
              <w:szCs w:val="20"/>
            </w:rPr>
            <w:t>3</w:t>
          </w:r>
          <w:r w:rsidRPr="00E726DB">
            <w:rPr>
              <w:rStyle w:val="Sidnummer"/>
              <w:sz w:val="20"/>
              <w:szCs w:val="20"/>
            </w:rPr>
            <w:fldChar w:fldCharType="end"/>
          </w:r>
          <w:r w:rsidRPr="00E726DB">
            <w:rPr>
              <w:sz w:val="20"/>
              <w:szCs w:val="20"/>
            </w:rPr>
            <w:t xml:space="preserve"> (</w:t>
          </w:r>
          <w:r w:rsidRPr="00E726DB">
            <w:rPr>
              <w:rStyle w:val="Sidnummer"/>
              <w:sz w:val="20"/>
              <w:szCs w:val="20"/>
            </w:rPr>
            <w:fldChar w:fldCharType="begin"/>
          </w:r>
          <w:r w:rsidRPr="00E726DB">
            <w:rPr>
              <w:rStyle w:val="Sidnummer"/>
              <w:sz w:val="20"/>
              <w:szCs w:val="20"/>
            </w:rPr>
            <w:instrText xml:space="preserve"> NUMPAGES </w:instrText>
          </w:r>
          <w:r w:rsidRPr="00E726DB">
            <w:rPr>
              <w:rStyle w:val="Sidnummer"/>
              <w:sz w:val="20"/>
              <w:szCs w:val="20"/>
            </w:rPr>
            <w:fldChar w:fldCharType="separate"/>
          </w:r>
          <w:r w:rsidR="00DD44A0">
            <w:rPr>
              <w:rStyle w:val="Sidnummer"/>
              <w:noProof/>
              <w:sz w:val="20"/>
              <w:szCs w:val="20"/>
            </w:rPr>
            <w:t>3</w:t>
          </w:r>
          <w:r w:rsidRPr="00E726DB">
            <w:rPr>
              <w:rStyle w:val="Sidnummer"/>
              <w:sz w:val="20"/>
              <w:szCs w:val="20"/>
            </w:rPr>
            <w:fldChar w:fldCharType="end"/>
          </w:r>
          <w:r w:rsidRPr="00E726DB">
            <w:rPr>
              <w:sz w:val="20"/>
              <w:szCs w:val="20"/>
            </w:rPr>
            <w:t>)</w:t>
          </w:r>
        </w:p>
      </w:tc>
    </w:tr>
  </w:tbl>
  <w:p w14:paraId="21BC09E9" w14:textId="77777777" w:rsidR="00733D17" w:rsidRPr="00E726DB" w:rsidRDefault="00733D17" w:rsidP="00DC6B04">
    <w:pPr>
      <w:pStyle w:val="Sidhuvud"/>
      <w:rPr>
        <w:sz w:val="20"/>
      </w:rPr>
    </w:pPr>
  </w:p>
  <w:p w14:paraId="45D4F5ED" w14:textId="77777777" w:rsidR="00181296" w:rsidRPr="00E726DB" w:rsidRDefault="00181296" w:rsidP="00DC6B04">
    <w:pPr>
      <w:rPr>
        <w:sz w:val="20"/>
      </w:rPr>
    </w:pPr>
  </w:p>
  <w:p w14:paraId="15EB6D7A" w14:textId="77777777" w:rsidR="00181296" w:rsidRDefault="00181296" w:rsidP="00E726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1" w:type="dxa"/>
      <w:tblInd w:w="-1701" w:type="dxa"/>
      <w:tblLayout w:type="fixed"/>
      <w:tblCellMar>
        <w:left w:w="70" w:type="dxa"/>
        <w:right w:w="70" w:type="dxa"/>
      </w:tblCellMar>
      <w:tblLook w:val="0000" w:firstRow="0" w:lastRow="0" w:firstColumn="0" w:lastColumn="0" w:noHBand="0" w:noVBand="0"/>
    </w:tblPr>
    <w:tblGrid>
      <w:gridCol w:w="5173"/>
      <w:gridCol w:w="3261"/>
      <w:gridCol w:w="1257"/>
    </w:tblGrid>
    <w:tr w:rsidR="00733D17" w:rsidRPr="00E726DB" w14:paraId="7361B689" w14:textId="77777777" w:rsidTr="00B06628">
      <w:trPr>
        <w:cantSplit/>
        <w:trHeight w:val="1230"/>
      </w:trPr>
      <w:tc>
        <w:tcPr>
          <w:tcW w:w="5173" w:type="dxa"/>
        </w:tcPr>
        <w:p w14:paraId="074B2419" w14:textId="1FDDAC73" w:rsidR="00733D17" w:rsidRPr="00E726DB" w:rsidRDefault="006A0EC6" w:rsidP="00E726DB">
          <w:pPr>
            <w:pStyle w:val="Avdelning"/>
            <w:spacing w:after="0"/>
            <w:rPr>
              <w:b/>
              <w:sz w:val="36"/>
              <w:szCs w:val="28"/>
            </w:rPr>
          </w:pPr>
          <w:r>
            <w:rPr>
              <w:b/>
              <w:sz w:val="36"/>
              <w:szCs w:val="28"/>
            </w:rPr>
            <w:t>Helsingborgs lasarett</w:t>
          </w:r>
        </w:p>
        <w:p w14:paraId="68B47E77" w14:textId="162D78F8" w:rsidR="005E5739" w:rsidRPr="004F59EC" w:rsidRDefault="005E5739" w:rsidP="00E726DB">
          <w:pPr>
            <w:pStyle w:val="Avdelning"/>
            <w:spacing w:after="0"/>
            <w:rPr>
              <w:b/>
              <w:i/>
              <w:vanish/>
              <w:sz w:val="28"/>
              <w:szCs w:val="28"/>
            </w:rPr>
          </w:pPr>
        </w:p>
      </w:tc>
      <w:tc>
        <w:tcPr>
          <w:tcW w:w="3261" w:type="dxa"/>
          <w:vAlign w:val="bottom"/>
        </w:tcPr>
        <w:p w14:paraId="6F647B96" w14:textId="77777777" w:rsidR="00733D17" w:rsidRDefault="00733D17" w:rsidP="00E726DB">
          <w:pPr>
            <w:pStyle w:val="Avdelning"/>
            <w:spacing w:after="120"/>
            <w:rPr>
              <w:sz w:val="20"/>
              <w:szCs w:val="20"/>
            </w:rPr>
          </w:pPr>
        </w:p>
        <w:p w14:paraId="7CE619F5" w14:textId="77777777" w:rsidR="00F600AC" w:rsidRPr="00E726DB" w:rsidRDefault="00F600AC" w:rsidP="00E726DB">
          <w:pPr>
            <w:pStyle w:val="Avdelning"/>
            <w:spacing w:after="120"/>
            <w:rPr>
              <w:sz w:val="20"/>
              <w:szCs w:val="20"/>
            </w:rPr>
          </w:pPr>
        </w:p>
      </w:tc>
      <w:tc>
        <w:tcPr>
          <w:tcW w:w="1257" w:type="dxa"/>
        </w:tcPr>
        <w:p w14:paraId="227EBE92" w14:textId="77777777" w:rsidR="00733D17" w:rsidRPr="00E726DB" w:rsidRDefault="00733D17" w:rsidP="00E726DB">
          <w:pPr>
            <w:pStyle w:val="Sidhuvud"/>
            <w:spacing w:after="0"/>
            <w:rPr>
              <w:sz w:val="20"/>
            </w:rPr>
          </w:pPr>
          <w:r w:rsidRPr="00E726DB">
            <w:rPr>
              <w:noProof/>
              <w:sz w:val="20"/>
              <w:lang w:eastAsia="sv-SE"/>
            </w:rPr>
            <w:drawing>
              <wp:inline distT="0" distB="0" distL="0" distR="0" wp14:anchorId="64AC12BD" wp14:editId="3857BBBF">
                <wp:extent cx="704850" cy="657225"/>
                <wp:effectExtent l="0" t="0" r="0" b="9525"/>
                <wp:docPr id="1" name="Bild 1" descr="Logo Panto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nto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r>
    <w:tr w:rsidR="00733D17" w:rsidRPr="00E726DB" w14:paraId="51505A91" w14:textId="77777777" w:rsidTr="00B06628">
      <w:trPr>
        <w:cantSplit/>
        <w:trHeight w:val="1605"/>
      </w:trPr>
      <w:tc>
        <w:tcPr>
          <w:tcW w:w="5173" w:type="dxa"/>
        </w:tcPr>
        <w:p w14:paraId="2B546FF6" w14:textId="77777777" w:rsidR="004307B1" w:rsidRPr="00E726DB" w:rsidRDefault="004307B1" w:rsidP="005A1942">
          <w:pPr>
            <w:pStyle w:val="Avdelning"/>
            <w:spacing w:after="0"/>
            <w:rPr>
              <w:sz w:val="20"/>
              <w:szCs w:val="20"/>
            </w:rPr>
          </w:pPr>
        </w:p>
      </w:tc>
      <w:tc>
        <w:tcPr>
          <w:tcW w:w="3261" w:type="dxa"/>
        </w:tcPr>
        <w:p w14:paraId="6157ECAF" w14:textId="6AB24C48" w:rsidR="001553E0" w:rsidRDefault="00733D17" w:rsidP="00E726DB">
          <w:pPr>
            <w:pStyle w:val="Datum"/>
            <w:spacing w:after="0"/>
            <w:rPr>
              <w:rStyle w:val="Datumrubrik"/>
              <w:sz w:val="20"/>
              <w:szCs w:val="20"/>
            </w:rPr>
          </w:pPr>
          <w:r w:rsidRPr="00917FD5">
            <w:rPr>
              <w:rStyle w:val="Datumrubrik"/>
              <w:sz w:val="16"/>
              <w:szCs w:val="16"/>
            </w:rPr>
            <w:t>Datum</w:t>
          </w:r>
          <w:r w:rsidR="000C0EF3">
            <w:rPr>
              <w:rStyle w:val="Datumrubrik"/>
              <w:sz w:val="20"/>
              <w:szCs w:val="20"/>
            </w:rPr>
            <w:t xml:space="preserve"> </w:t>
          </w:r>
          <w:r w:rsidR="009424E8">
            <w:rPr>
              <w:rStyle w:val="Datumrubrik"/>
              <w:sz w:val="20"/>
              <w:szCs w:val="20"/>
            </w:rPr>
            <w:t>20</w:t>
          </w:r>
          <w:r w:rsidR="006A0EC6">
            <w:rPr>
              <w:rStyle w:val="Datumrubrik"/>
              <w:sz w:val="20"/>
              <w:szCs w:val="20"/>
            </w:rPr>
            <w:t>23-0</w:t>
          </w:r>
          <w:r w:rsidR="00A437F8">
            <w:rPr>
              <w:rStyle w:val="Datumrubrik"/>
              <w:sz w:val="20"/>
              <w:szCs w:val="20"/>
            </w:rPr>
            <w:t>4</w:t>
          </w:r>
          <w:r w:rsidR="006A0EC6">
            <w:rPr>
              <w:rStyle w:val="Datumrubrik"/>
              <w:sz w:val="20"/>
              <w:szCs w:val="20"/>
            </w:rPr>
            <w:t>-</w:t>
          </w:r>
          <w:r w:rsidR="00A437F8">
            <w:rPr>
              <w:rStyle w:val="Datumrubrik"/>
              <w:sz w:val="20"/>
              <w:szCs w:val="20"/>
            </w:rPr>
            <w:t>05</w:t>
          </w:r>
        </w:p>
        <w:p w14:paraId="31A9B891" w14:textId="125149FE" w:rsidR="00733D17" w:rsidRPr="00917FD5" w:rsidRDefault="00917FD5" w:rsidP="00E726DB">
          <w:pPr>
            <w:pStyle w:val="Datum"/>
            <w:spacing w:after="0"/>
            <w:rPr>
              <w:sz w:val="16"/>
              <w:szCs w:val="16"/>
            </w:rPr>
          </w:pPr>
          <w:r w:rsidRPr="00917FD5">
            <w:rPr>
              <w:sz w:val="16"/>
              <w:szCs w:val="16"/>
            </w:rPr>
            <w:t xml:space="preserve">Ärendenummer </w:t>
          </w:r>
          <w:r w:rsidRPr="002712A6">
            <w:rPr>
              <w:sz w:val="20"/>
              <w:szCs w:val="20"/>
            </w:rPr>
            <w:t>2023-POL000092</w:t>
          </w:r>
        </w:p>
        <w:p w14:paraId="571A66BF" w14:textId="77777777" w:rsidR="001553E0" w:rsidRPr="001553E0" w:rsidRDefault="001553E0" w:rsidP="001553E0">
          <w:pPr>
            <w:rPr>
              <w:lang w:eastAsia="sv-SE"/>
            </w:rPr>
          </w:pPr>
        </w:p>
      </w:tc>
      <w:tc>
        <w:tcPr>
          <w:tcW w:w="1257" w:type="dxa"/>
        </w:tcPr>
        <w:p w14:paraId="2AE47F96" w14:textId="77777777" w:rsidR="00733D17" w:rsidRPr="00E726DB" w:rsidRDefault="00733D17" w:rsidP="00E726DB">
          <w:pPr>
            <w:pStyle w:val="SidnummerEjForenkladlogga"/>
            <w:spacing w:after="0"/>
            <w:rPr>
              <w:sz w:val="20"/>
              <w:szCs w:val="20"/>
            </w:rPr>
          </w:pPr>
          <w:r w:rsidRPr="00E726DB">
            <w:rPr>
              <w:rStyle w:val="Sidnummer"/>
              <w:sz w:val="20"/>
              <w:szCs w:val="20"/>
            </w:rPr>
            <w:fldChar w:fldCharType="begin"/>
          </w:r>
          <w:r w:rsidRPr="00E726DB">
            <w:rPr>
              <w:rStyle w:val="Sidnummer"/>
              <w:sz w:val="20"/>
              <w:szCs w:val="20"/>
            </w:rPr>
            <w:instrText xml:space="preserve"> PAGE </w:instrText>
          </w:r>
          <w:r w:rsidRPr="00E726DB">
            <w:rPr>
              <w:rStyle w:val="Sidnummer"/>
              <w:sz w:val="20"/>
              <w:szCs w:val="20"/>
            </w:rPr>
            <w:fldChar w:fldCharType="separate"/>
          </w:r>
          <w:r w:rsidR="009424E8">
            <w:rPr>
              <w:rStyle w:val="Sidnummer"/>
              <w:noProof/>
              <w:sz w:val="20"/>
              <w:szCs w:val="20"/>
            </w:rPr>
            <w:t>1</w:t>
          </w:r>
          <w:r w:rsidRPr="00E726DB">
            <w:rPr>
              <w:rStyle w:val="Sidnummer"/>
              <w:sz w:val="20"/>
              <w:szCs w:val="20"/>
            </w:rPr>
            <w:fldChar w:fldCharType="end"/>
          </w:r>
          <w:r w:rsidRPr="00E726DB">
            <w:rPr>
              <w:sz w:val="20"/>
              <w:szCs w:val="20"/>
            </w:rPr>
            <w:t xml:space="preserve"> (</w:t>
          </w:r>
          <w:r w:rsidRPr="00E726DB">
            <w:rPr>
              <w:rStyle w:val="Sidnummer"/>
              <w:sz w:val="20"/>
              <w:szCs w:val="20"/>
            </w:rPr>
            <w:fldChar w:fldCharType="begin"/>
          </w:r>
          <w:r w:rsidRPr="00E726DB">
            <w:rPr>
              <w:rStyle w:val="Sidnummer"/>
              <w:sz w:val="20"/>
              <w:szCs w:val="20"/>
            </w:rPr>
            <w:instrText xml:space="preserve"> NUMPAGES </w:instrText>
          </w:r>
          <w:r w:rsidRPr="00E726DB">
            <w:rPr>
              <w:rStyle w:val="Sidnummer"/>
              <w:sz w:val="20"/>
              <w:szCs w:val="20"/>
            </w:rPr>
            <w:fldChar w:fldCharType="separate"/>
          </w:r>
          <w:r w:rsidR="009424E8">
            <w:rPr>
              <w:rStyle w:val="Sidnummer"/>
              <w:noProof/>
              <w:sz w:val="20"/>
              <w:szCs w:val="20"/>
            </w:rPr>
            <w:t>1</w:t>
          </w:r>
          <w:r w:rsidRPr="00E726DB">
            <w:rPr>
              <w:rStyle w:val="Sidnummer"/>
              <w:sz w:val="20"/>
              <w:szCs w:val="20"/>
            </w:rPr>
            <w:fldChar w:fldCharType="end"/>
          </w:r>
          <w:r w:rsidRPr="00E726DB">
            <w:rPr>
              <w:sz w:val="20"/>
              <w:szCs w:val="20"/>
            </w:rPr>
            <w:t>)</w:t>
          </w:r>
        </w:p>
        <w:p w14:paraId="1AFF5AF0" w14:textId="77777777" w:rsidR="00733D17" w:rsidRPr="00E726DB" w:rsidRDefault="00733D17" w:rsidP="00E726DB">
          <w:pPr>
            <w:pStyle w:val="Sidhuvud"/>
            <w:spacing w:after="0"/>
            <w:rPr>
              <w:noProof/>
              <w:sz w:val="20"/>
            </w:rPr>
          </w:pPr>
        </w:p>
      </w:tc>
    </w:tr>
  </w:tbl>
  <w:p w14:paraId="12AF3B0E" w14:textId="77777777" w:rsidR="00733D17" w:rsidRPr="00E726DB" w:rsidRDefault="00733D17" w:rsidP="00E726DB">
    <w:pPr>
      <w:pStyle w:val="Sidhuvud"/>
      <w:spacing w:after="0"/>
      <w:rPr>
        <w:sz w:val="20"/>
      </w:rPr>
    </w:pPr>
  </w:p>
  <w:p w14:paraId="67793B69" w14:textId="77777777" w:rsidR="00181296" w:rsidRPr="00E726DB" w:rsidRDefault="00181296" w:rsidP="00E726DB">
    <w:pPr>
      <w:spacing w:after="0"/>
      <w:rPr>
        <w:sz w:val="20"/>
      </w:rPr>
    </w:pPr>
  </w:p>
  <w:p w14:paraId="30E9153F" w14:textId="77777777" w:rsidR="00181296" w:rsidRDefault="00181296" w:rsidP="00E726D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158D0"/>
    <w:multiLevelType w:val="hybridMultilevel"/>
    <w:tmpl w:val="0CE03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A2228"/>
    <w:multiLevelType w:val="hybridMultilevel"/>
    <w:tmpl w:val="044AD846"/>
    <w:lvl w:ilvl="0" w:tplc="6D561CE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E167A2A"/>
    <w:multiLevelType w:val="hybridMultilevel"/>
    <w:tmpl w:val="F1201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1F121B"/>
    <w:multiLevelType w:val="hybridMultilevel"/>
    <w:tmpl w:val="9586A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8D056F"/>
    <w:multiLevelType w:val="hybridMultilevel"/>
    <w:tmpl w:val="623C0894"/>
    <w:lvl w:ilvl="0" w:tplc="75547BFA">
      <w:start w:val="1"/>
      <w:numFmt w:val="bullet"/>
      <w:lvlText w:val="•"/>
      <w:lvlJc w:val="left"/>
      <w:pPr>
        <w:tabs>
          <w:tab w:val="num" w:pos="720"/>
        </w:tabs>
        <w:ind w:left="720" w:hanging="360"/>
      </w:pPr>
      <w:rPr>
        <w:rFonts w:ascii="Arial" w:hAnsi="Arial" w:hint="default"/>
      </w:rPr>
    </w:lvl>
    <w:lvl w:ilvl="1" w:tplc="929A9D0A" w:tentative="1">
      <w:start w:val="1"/>
      <w:numFmt w:val="bullet"/>
      <w:lvlText w:val="•"/>
      <w:lvlJc w:val="left"/>
      <w:pPr>
        <w:tabs>
          <w:tab w:val="num" w:pos="1440"/>
        </w:tabs>
        <w:ind w:left="1440" w:hanging="360"/>
      </w:pPr>
      <w:rPr>
        <w:rFonts w:ascii="Arial" w:hAnsi="Arial" w:hint="default"/>
      </w:rPr>
    </w:lvl>
    <w:lvl w:ilvl="2" w:tplc="303E13EE" w:tentative="1">
      <w:start w:val="1"/>
      <w:numFmt w:val="bullet"/>
      <w:lvlText w:val="•"/>
      <w:lvlJc w:val="left"/>
      <w:pPr>
        <w:tabs>
          <w:tab w:val="num" w:pos="2160"/>
        </w:tabs>
        <w:ind w:left="2160" w:hanging="360"/>
      </w:pPr>
      <w:rPr>
        <w:rFonts w:ascii="Arial" w:hAnsi="Arial" w:hint="default"/>
      </w:rPr>
    </w:lvl>
    <w:lvl w:ilvl="3" w:tplc="E1145D12" w:tentative="1">
      <w:start w:val="1"/>
      <w:numFmt w:val="bullet"/>
      <w:lvlText w:val="•"/>
      <w:lvlJc w:val="left"/>
      <w:pPr>
        <w:tabs>
          <w:tab w:val="num" w:pos="2880"/>
        </w:tabs>
        <w:ind w:left="2880" w:hanging="360"/>
      </w:pPr>
      <w:rPr>
        <w:rFonts w:ascii="Arial" w:hAnsi="Arial" w:hint="default"/>
      </w:rPr>
    </w:lvl>
    <w:lvl w:ilvl="4" w:tplc="1A1C0026" w:tentative="1">
      <w:start w:val="1"/>
      <w:numFmt w:val="bullet"/>
      <w:lvlText w:val="•"/>
      <w:lvlJc w:val="left"/>
      <w:pPr>
        <w:tabs>
          <w:tab w:val="num" w:pos="3600"/>
        </w:tabs>
        <w:ind w:left="3600" w:hanging="360"/>
      </w:pPr>
      <w:rPr>
        <w:rFonts w:ascii="Arial" w:hAnsi="Arial" w:hint="default"/>
      </w:rPr>
    </w:lvl>
    <w:lvl w:ilvl="5" w:tplc="218E92E8" w:tentative="1">
      <w:start w:val="1"/>
      <w:numFmt w:val="bullet"/>
      <w:lvlText w:val="•"/>
      <w:lvlJc w:val="left"/>
      <w:pPr>
        <w:tabs>
          <w:tab w:val="num" w:pos="4320"/>
        </w:tabs>
        <w:ind w:left="4320" w:hanging="360"/>
      </w:pPr>
      <w:rPr>
        <w:rFonts w:ascii="Arial" w:hAnsi="Arial" w:hint="default"/>
      </w:rPr>
    </w:lvl>
    <w:lvl w:ilvl="6" w:tplc="39FA751A" w:tentative="1">
      <w:start w:val="1"/>
      <w:numFmt w:val="bullet"/>
      <w:lvlText w:val="•"/>
      <w:lvlJc w:val="left"/>
      <w:pPr>
        <w:tabs>
          <w:tab w:val="num" w:pos="5040"/>
        </w:tabs>
        <w:ind w:left="5040" w:hanging="360"/>
      </w:pPr>
      <w:rPr>
        <w:rFonts w:ascii="Arial" w:hAnsi="Arial" w:hint="default"/>
      </w:rPr>
    </w:lvl>
    <w:lvl w:ilvl="7" w:tplc="01FA3140" w:tentative="1">
      <w:start w:val="1"/>
      <w:numFmt w:val="bullet"/>
      <w:lvlText w:val="•"/>
      <w:lvlJc w:val="left"/>
      <w:pPr>
        <w:tabs>
          <w:tab w:val="num" w:pos="5760"/>
        </w:tabs>
        <w:ind w:left="5760" w:hanging="360"/>
      </w:pPr>
      <w:rPr>
        <w:rFonts w:ascii="Arial" w:hAnsi="Arial" w:hint="default"/>
      </w:rPr>
    </w:lvl>
    <w:lvl w:ilvl="8" w:tplc="ADFC0D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DE5301"/>
    <w:multiLevelType w:val="hybridMultilevel"/>
    <w:tmpl w:val="16FE6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4BB72AA"/>
    <w:multiLevelType w:val="hybridMultilevel"/>
    <w:tmpl w:val="6DD02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80C4993"/>
    <w:multiLevelType w:val="hybridMultilevel"/>
    <w:tmpl w:val="80781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5A5C0A"/>
    <w:multiLevelType w:val="hybridMultilevel"/>
    <w:tmpl w:val="33BAC90C"/>
    <w:lvl w:ilvl="0" w:tplc="041D0001">
      <w:start w:val="1"/>
      <w:numFmt w:val="bullet"/>
      <w:lvlText w:val=""/>
      <w:lvlJc w:val="left"/>
      <w:pPr>
        <w:ind w:left="720" w:hanging="360"/>
      </w:pPr>
      <w:rPr>
        <w:rFonts w:ascii="Symbol" w:hAnsi="Symbol" w:hint="default"/>
      </w:rPr>
    </w:lvl>
    <w:lvl w:ilvl="1" w:tplc="5E50898A">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AF25EB0"/>
    <w:multiLevelType w:val="hybridMultilevel"/>
    <w:tmpl w:val="D88ADD58"/>
    <w:lvl w:ilvl="0" w:tplc="C580449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5FF4FEB"/>
    <w:multiLevelType w:val="hybridMultilevel"/>
    <w:tmpl w:val="5CD616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80B5DB8"/>
    <w:multiLevelType w:val="hybridMultilevel"/>
    <w:tmpl w:val="53C044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880D5B"/>
    <w:multiLevelType w:val="hybridMultilevel"/>
    <w:tmpl w:val="2514B6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5CBA2007"/>
    <w:multiLevelType w:val="hybridMultilevel"/>
    <w:tmpl w:val="4A8A0000"/>
    <w:lvl w:ilvl="0" w:tplc="4C7EDCB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5FA93337"/>
    <w:multiLevelType w:val="hybridMultilevel"/>
    <w:tmpl w:val="087E4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E27D4E"/>
    <w:multiLevelType w:val="hybridMultilevel"/>
    <w:tmpl w:val="B5D65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CC7736"/>
    <w:multiLevelType w:val="hybridMultilevel"/>
    <w:tmpl w:val="32FC4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29543E"/>
    <w:multiLevelType w:val="hybridMultilevel"/>
    <w:tmpl w:val="29340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24B7638"/>
    <w:multiLevelType w:val="hybridMultilevel"/>
    <w:tmpl w:val="0E5E83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7C2D1612"/>
    <w:multiLevelType w:val="hybridMultilevel"/>
    <w:tmpl w:val="C04CB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87649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0539653">
    <w:abstractNumId w:val="7"/>
  </w:num>
  <w:num w:numId="3" w16cid:durableId="122768883">
    <w:abstractNumId w:val="16"/>
  </w:num>
  <w:num w:numId="4" w16cid:durableId="1422722085">
    <w:abstractNumId w:val="6"/>
  </w:num>
  <w:num w:numId="5" w16cid:durableId="1016734145">
    <w:abstractNumId w:val="13"/>
  </w:num>
  <w:num w:numId="6" w16cid:durableId="814419916">
    <w:abstractNumId w:val="5"/>
  </w:num>
  <w:num w:numId="7" w16cid:durableId="1076825665">
    <w:abstractNumId w:val="12"/>
  </w:num>
  <w:num w:numId="8" w16cid:durableId="173309042">
    <w:abstractNumId w:val="11"/>
  </w:num>
  <w:num w:numId="9" w16cid:durableId="2115326214">
    <w:abstractNumId w:val="18"/>
  </w:num>
  <w:num w:numId="10" w16cid:durableId="1465151367">
    <w:abstractNumId w:val="4"/>
  </w:num>
  <w:num w:numId="11" w16cid:durableId="1914391779">
    <w:abstractNumId w:val="9"/>
  </w:num>
  <w:num w:numId="12" w16cid:durableId="15431823">
    <w:abstractNumId w:val="8"/>
  </w:num>
  <w:num w:numId="13" w16cid:durableId="1877082729">
    <w:abstractNumId w:val="10"/>
  </w:num>
  <w:num w:numId="14" w16cid:durableId="1614172765">
    <w:abstractNumId w:val="0"/>
  </w:num>
  <w:num w:numId="15" w16cid:durableId="1231884328">
    <w:abstractNumId w:val="15"/>
  </w:num>
  <w:num w:numId="16" w16cid:durableId="1839886888">
    <w:abstractNumId w:val="3"/>
  </w:num>
  <w:num w:numId="17" w16cid:durableId="1286078685">
    <w:abstractNumId w:val="17"/>
  </w:num>
  <w:num w:numId="18" w16cid:durableId="141507132">
    <w:abstractNumId w:val="19"/>
  </w:num>
  <w:num w:numId="19" w16cid:durableId="66389254">
    <w:abstractNumId w:val="1"/>
  </w:num>
  <w:num w:numId="20" w16cid:durableId="1807698952">
    <w:abstractNumId w:val="2"/>
  </w:num>
  <w:num w:numId="21" w16cid:durableId="1320503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B1"/>
    <w:rsid w:val="00003D28"/>
    <w:rsid w:val="000104F0"/>
    <w:rsid w:val="0001575A"/>
    <w:rsid w:val="00016617"/>
    <w:rsid w:val="000301F1"/>
    <w:rsid w:val="00042D5F"/>
    <w:rsid w:val="00054028"/>
    <w:rsid w:val="00072F43"/>
    <w:rsid w:val="00086692"/>
    <w:rsid w:val="000A17FE"/>
    <w:rsid w:val="000A5221"/>
    <w:rsid w:val="000B0578"/>
    <w:rsid w:val="000C0EF3"/>
    <w:rsid w:val="000C7D8F"/>
    <w:rsid w:val="000D4FA9"/>
    <w:rsid w:val="000E4684"/>
    <w:rsid w:val="000E6355"/>
    <w:rsid w:val="00141A8B"/>
    <w:rsid w:val="001553E0"/>
    <w:rsid w:val="00181296"/>
    <w:rsid w:val="0018313B"/>
    <w:rsid w:val="001E4377"/>
    <w:rsid w:val="001F785C"/>
    <w:rsid w:val="002234E6"/>
    <w:rsid w:val="0026130C"/>
    <w:rsid w:val="00267450"/>
    <w:rsid w:val="002712A6"/>
    <w:rsid w:val="00275240"/>
    <w:rsid w:val="00287FC2"/>
    <w:rsid w:val="0029372A"/>
    <w:rsid w:val="002E6639"/>
    <w:rsid w:val="00303B6C"/>
    <w:rsid w:val="00333363"/>
    <w:rsid w:val="00351023"/>
    <w:rsid w:val="00364B12"/>
    <w:rsid w:val="003954DD"/>
    <w:rsid w:val="003C039F"/>
    <w:rsid w:val="003D3040"/>
    <w:rsid w:val="004103F1"/>
    <w:rsid w:val="004130E1"/>
    <w:rsid w:val="0041709B"/>
    <w:rsid w:val="00420F67"/>
    <w:rsid w:val="004307B1"/>
    <w:rsid w:val="00477D0F"/>
    <w:rsid w:val="00490EB2"/>
    <w:rsid w:val="004A085E"/>
    <w:rsid w:val="004C2AB1"/>
    <w:rsid w:val="004D40BE"/>
    <w:rsid w:val="004F59EC"/>
    <w:rsid w:val="00512956"/>
    <w:rsid w:val="005220D6"/>
    <w:rsid w:val="00560A01"/>
    <w:rsid w:val="00562042"/>
    <w:rsid w:val="00567323"/>
    <w:rsid w:val="005A1942"/>
    <w:rsid w:val="005C620C"/>
    <w:rsid w:val="005E4008"/>
    <w:rsid w:val="005E5739"/>
    <w:rsid w:val="005E5D68"/>
    <w:rsid w:val="005F199A"/>
    <w:rsid w:val="005F537C"/>
    <w:rsid w:val="00612C57"/>
    <w:rsid w:val="00623270"/>
    <w:rsid w:val="0062440A"/>
    <w:rsid w:val="00633AE0"/>
    <w:rsid w:val="00641EA7"/>
    <w:rsid w:val="00643332"/>
    <w:rsid w:val="00661BC8"/>
    <w:rsid w:val="0067572E"/>
    <w:rsid w:val="00687F8B"/>
    <w:rsid w:val="00694545"/>
    <w:rsid w:val="006A0EC6"/>
    <w:rsid w:val="006A2087"/>
    <w:rsid w:val="00707672"/>
    <w:rsid w:val="00713410"/>
    <w:rsid w:val="007227CB"/>
    <w:rsid w:val="00733D17"/>
    <w:rsid w:val="00743AE2"/>
    <w:rsid w:val="00790392"/>
    <w:rsid w:val="007C51A7"/>
    <w:rsid w:val="007D0424"/>
    <w:rsid w:val="00875AE0"/>
    <w:rsid w:val="00882F90"/>
    <w:rsid w:val="00897FA0"/>
    <w:rsid w:val="008B0B26"/>
    <w:rsid w:val="008B17A3"/>
    <w:rsid w:val="008D0B83"/>
    <w:rsid w:val="008E4961"/>
    <w:rsid w:val="00907586"/>
    <w:rsid w:val="00916F3E"/>
    <w:rsid w:val="00917FD5"/>
    <w:rsid w:val="009424E8"/>
    <w:rsid w:val="00994A97"/>
    <w:rsid w:val="009C103C"/>
    <w:rsid w:val="009D3A6E"/>
    <w:rsid w:val="009D65BE"/>
    <w:rsid w:val="00A113B3"/>
    <w:rsid w:val="00A437F8"/>
    <w:rsid w:val="00A67406"/>
    <w:rsid w:val="00A872FF"/>
    <w:rsid w:val="00AF1775"/>
    <w:rsid w:val="00AF7EAF"/>
    <w:rsid w:val="00B22F50"/>
    <w:rsid w:val="00B40575"/>
    <w:rsid w:val="00B421F5"/>
    <w:rsid w:val="00B61FE0"/>
    <w:rsid w:val="00B805E6"/>
    <w:rsid w:val="00B853AE"/>
    <w:rsid w:val="00B92334"/>
    <w:rsid w:val="00B9341B"/>
    <w:rsid w:val="00BA63D7"/>
    <w:rsid w:val="00BC379E"/>
    <w:rsid w:val="00BE75DC"/>
    <w:rsid w:val="00BF7F52"/>
    <w:rsid w:val="00C47970"/>
    <w:rsid w:val="00C859B9"/>
    <w:rsid w:val="00CA70BF"/>
    <w:rsid w:val="00CF1DDC"/>
    <w:rsid w:val="00CF2253"/>
    <w:rsid w:val="00D166E5"/>
    <w:rsid w:val="00D779C4"/>
    <w:rsid w:val="00DA6508"/>
    <w:rsid w:val="00DA78F0"/>
    <w:rsid w:val="00DB4327"/>
    <w:rsid w:val="00DC6B04"/>
    <w:rsid w:val="00DD44A0"/>
    <w:rsid w:val="00DE303A"/>
    <w:rsid w:val="00DE617C"/>
    <w:rsid w:val="00DF7801"/>
    <w:rsid w:val="00E209D0"/>
    <w:rsid w:val="00E42483"/>
    <w:rsid w:val="00E62B0C"/>
    <w:rsid w:val="00E726DB"/>
    <w:rsid w:val="00E861B4"/>
    <w:rsid w:val="00EA0728"/>
    <w:rsid w:val="00EB1607"/>
    <w:rsid w:val="00EB5764"/>
    <w:rsid w:val="00EC116F"/>
    <w:rsid w:val="00EE5572"/>
    <w:rsid w:val="00EE71A3"/>
    <w:rsid w:val="00F0493D"/>
    <w:rsid w:val="00F1400A"/>
    <w:rsid w:val="00F16638"/>
    <w:rsid w:val="00F17330"/>
    <w:rsid w:val="00F2509C"/>
    <w:rsid w:val="00F51874"/>
    <w:rsid w:val="00F600AC"/>
    <w:rsid w:val="00F704FB"/>
    <w:rsid w:val="00FE08F8"/>
    <w:rsid w:val="00FF0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5304BB9"/>
  <w15:docId w15:val="{A2C65D9D-73CF-42E8-A14F-A9A0EC21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03C"/>
    <w:pPr>
      <w:spacing w:after="160" w:line="259" w:lineRule="auto"/>
    </w:pPr>
    <w:rPr>
      <w:rFonts w:asciiTheme="minorHAnsi" w:hAnsiTheme="minorHAnsi" w:cstheme="minorBidi"/>
      <w:sz w:val="24"/>
      <w:szCs w:val="28"/>
    </w:rPr>
  </w:style>
  <w:style w:type="paragraph" w:styleId="Rubrik1">
    <w:name w:val="heading 1"/>
    <w:basedOn w:val="Normal"/>
    <w:next w:val="Normal"/>
    <w:link w:val="Rubrik1Char"/>
    <w:uiPriority w:val="9"/>
    <w:qFormat/>
    <w:rsid w:val="00DC6B04"/>
    <w:pPr>
      <w:keepNext/>
      <w:keepLines/>
      <w:spacing w:before="480"/>
      <w:outlineLvl w:val="0"/>
    </w:pPr>
    <w:rPr>
      <w:rFonts w:ascii="Arial" w:eastAsiaTheme="majorEastAsia" w:hAnsi="Arial" w:cs="Arial"/>
      <w:b/>
      <w:bCs/>
      <w:sz w:val="28"/>
    </w:rPr>
  </w:style>
  <w:style w:type="paragraph" w:styleId="Rubrik2">
    <w:name w:val="heading 2"/>
    <w:basedOn w:val="Normal"/>
    <w:next w:val="Normal"/>
    <w:link w:val="Rubrik2Char"/>
    <w:uiPriority w:val="9"/>
    <w:unhideWhenUsed/>
    <w:qFormat/>
    <w:rsid w:val="00DC6B04"/>
    <w:pPr>
      <w:keepNext/>
      <w:keepLines/>
      <w:spacing w:before="200"/>
      <w:outlineLvl w:val="1"/>
    </w:pPr>
    <w:rPr>
      <w:rFonts w:ascii="Arial" w:eastAsiaTheme="majorEastAsia" w:hAnsi="Arial" w:cs="Arial"/>
      <w:b/>
      <w:bCs/>
      <w:sz w:val="26"/>
      <w:szCs w:val="26"/>
    </w:rPr>
  </w:style>
  <w:style w:type="paragraph" w:styleId="Rubrik3">
    <w:name w:val="heading 3"/>
    <w:basedOn w:val="Normal"/>
    <w:next w:val="Normal"/>
    <w:link w:val="Rubrik3Char"/>
    <w:uiPriority w:val="9"/>
    <w:unhideWhenUsed/>
    <w:qFormat/>
    <w:rsid w:val="00DC6B04"/>
    <w:pPr>
      <w:keepNext/>
      <w:keepLines/>
      <w:spacing w:before="200"/>
      <w:outlineLvl w:val="2"/>
    </w:pPr>
    <w:rPr>
      <w:rFonts w:ascii="Arial" w:eastAsiaTheme="majorEastAsia" w:hAnsi="Arial" w:cs="Arial"/>
      <w:b/>
      <w:bCs/>
    </w:rPr>
  </w:style>
  <w:style w:type="paragraph" w:styleId="Rubrik4">
    <w:name w:val="heading 4"/>
    <w:basedOn w:val="Normal"/>
    <w:next w:val="Normal"/>
    <w:link w:val="Rubrik4Char"/>
    <w:uiPriority w:val="9"/>
    <w:unhideWhenUsed/>
    <w:qFormat/>
    <w:rsid w:val="00E726DB"/>
    <w:pPr>
      <w:keepNext/>
      <w:keepLines/>
      <w:spacing w:before="200"/>
      <w:outlineLvl w:val="3"/>
    </w:pPr>
    <w:rPr>
      <w:rFonts w:ascii="Arial" w:eastAsiaTheme="majorEastAsia" w:hAnsi="Arial" w:cs="Arial"/>
      <w:b/>
      <w:bCs/>
      <w:i/>
      <w:iCs/>
    </w:rPr>
  </w:style>
  <w:style w:type="paragraph" w:styleId="Rubrik5">
    <w:name w:val="heading 5"/>
    <w:basedOn w:val="Normal"/>
    <w:next w:val="Normal"/>
    <w:link w:val="Rubrik5Char"/>
    <w:uiPriority w:val="9"/>
    <w:unhideWhenUsed/>
    <w:qFormat/>
    <w:rsid w:val="00F16638"/>
    <w:pPr>
      <w:keepNext/>
      <w:keepLines/>
      <w:spacing w:before="200" w:after="0"/>
      <w:outlineLvl w:val="4"/>
    </w:pPr>
    <w:rPr>
      <w:rFonts w:ascii="Arial" w:eastAsiaTheme="majorEastAsia" w:hAnsi="Arial" w:cstheme="majorBidi"/>
    </w:rPr>
  </w:style>
  <w:style w:type="paragraph" w:styleId="Rubrik6">
    <w:name w:val="heading 6"/>
    <w:basedOn w:val="Normal"/>
    <w:next w:val="Normal"/>
    <w:link w:val="Rubrik6Char"/>
    <w:uiPriority w:val="9"/>
    <w:unhideWhenUsed/>
    <w:qFormat/>
    <w:rsid w:val="00F16638"/>
    <w:pPr>
      <w:keepNext/>
      <w:keepLines/>
      <w:spacing w:before="200" w:after="0"/>
      <w:outlineLvl w:val="5"/>
    </w:pPr>
    <w:rPr>
      <w:rFonts w:ascii="Arial" w:eastAsiaTheme="majorEastAsia" w:hAnsi="Arial" w:cstheme="majorBidi"/>
      <w:i/>
      <w:iCs/>
    </w:rPr>
  </w:style>
  <w:style w:type="paragraph" w:styleId="Rubrik7">
    <w:name w:val="heading 7"/>
    <w:basedOn w:val="Normal"/>
    <w:next w:val="Normal"/>
    <w:link w:val="Rubrik7Char"/>
    <w:uiPriority w:val="9"/>
    <w:unhideWhenUsed/>
    <w:qFormat/>
    <w:rsid w:val="00F16638"/>
    <w:pPr>
      <w:keepNext/>
      <w:keepLines/>
      <w:spacing w:before="200" w:after="0"/>
      <w:outlineLvl w:val="6"/>
    </w:pPr>
    <w:rPr>
      <w:rFonts w:ascii="Arial" w:eastAsiaTheme="majorEastAsia" w:hAnsi="Arial" w:cstheme="majorBidi"/>
      <w:i/>
      <w:iCs/>
    </w:rPr>
  </w:style>
  <w:style w:type="paragraph" w:styleId="Rubrik8">
    <w:name w:val="heading 8"/>
    <w:basedOn w:val="Normal"/>
    <w:next w:val="Normal"/>
    <w:link w:val="Rubrik8Char"/>
    <w:uiPriority w:val="9"/>
    <w:unhideWhenUsed/>
    <w:qFormat/>
    <w:rsid w:val="00F16638"/>
    <w:pPr>
      <w:keepNext/>
      <w:keepLines/>
      <w:spacing w:before="200" w:after="0"/>
      <w:outlineLvl w:val="7"/>
    </w:pPr>
    <w:rPr>
      <w:rFonts w:ascii="Arial" w:eastAsiaTheme="majorEastAsia" w:hAnsi="Arial" w:cstheme="majorBidi"/>
      <w:sz w:val="20"/>
    </w:rPr>
  </w:style>
  <w:style w:type="paragraph" w:styleId="Rubrik9">
    <w:name w:val="heading 9"/>
    <w:basedOn w:val="Normal"/>
    <w:next w:val="Normal"/>
    <w:link w:val="Rubrik9Char"/>
    <w:uiPriority w:val="9"/>
    <w:unhideWhenUsed/>
    <w:qFormat/>
    <w:rsid w:val="00F16638"/>
    <w:pPr>
      <w:keepNext/>
      <w:keepLines/>
      <w:spacing w:before="200" w:after="0"/>
      <w:outlineLvl w:val="8"/>
    </w:pPr>
    <w:rPr>
      <w:rFonts w:ascii="Arial" w:eastAsiaTheme="majorEastAsia" w:hAnsi="Arial" w:cstheme="majorBidi"/>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733D17"/>
    <w:pPr>
      <w:tabs>
        <w:tab w:val="center" w:pos="4536"/>
        <w:tab w:val="right" w:pos="9072"/>
      </w:tabs>
    </w:pPr>
  </w:style>
  <w:style w:type="character" w:customStyle="1" w:styleId="SidhuvudChar">
    <w:name w:val="Sidhuvud Char"/>
    <w:basedOn w:val="Standardstycketeckensnitt"/>
    <w:link w:val="Sidhuvud"/>
    <w:uiPriority w:val="99"/>
    <w:rsid w:val="00733D17"/>
  </w:style>
  <w:style w:type="paragraph" w:styleId="Sidfot">
    <w:name w:val="footer"/>
    <w:basedOn w:val="Normal"/>
    <w:link w:val="SidfotChar"/>
    <w:unhideWhenUsed/>
    <w:rsid w:val="00733D17"/>
    <w:pPr>
      <w:tabs>
        <w:tab w:val="center" w:pos="4536"/>
        <w:tab w:val="right" w:pos="9072"/>
      </w:tabs>
    </w:pPr>
  </w:style>
  <w:style w:type="character" w:customStyle="1" w:styleId="SidfotChar">
    <w:name w:val="Sidfot Char"/>
    <w:basedOn w:val="Standardstycketeckensnitt"/>
    <w:link w:val="Sidfot"/>
    <w:uiPriority w:val="99"/>
    <w:rsid w:val="00733D17"/>
  </w:style>
  <w:style w:type="paragraph" w:customStyle="1" w:styleId="Avdelning">
    <w:name w:val="Avdelning"/>
    <w:basedOn w:val="Normal"/>
    <w:rsid w:val="00733D17"/>
    <w:rPr>
      <w:rFonts w:ascii="Arial" w:eastAsia="Times New Roman" w:hAnsi="Arial" w:cs="Arial"/>
      <w:szCs w:val="24"/>
      <w:lang w:eastAsia="sv-SE"/>
    </w:rPr>
  </w:style>
  <w:style w:type="paragraph" w:styleId="Datum">
    <w:name w:val="Date"/>
    <w:basedOn w:val="Normal"/>
    <w:next w:val="Normal"/>
    <w:link w:val="DatumChar"/>
    <w:rsid w:val="00733D17"/>
    <w:pPr>
      <w:tabs>
        <w:tab w:val="left" w:pos="510"/>
      </w:tabs>
    </w:pPr>
    <w:rPr>
      <w:rFonts w:ascii="Arial" w:eastAsia="Times New Roman" w:hAnsi="Arial" w:cs="Arial"/>
      <w:szCs w:val="24"/>
      <w:lang w:eastAsia="sv-SE"/>
    </w:rPr>
  </w:style>
  <w:style w:type="character" w:customStyle="1" w:styleId="DatumChar">
    <w:name w:val="Datum Char"/>
    <w:basedOn w:val="Standardstycketeckensnitt"/>
    <w:link w:val="Datum"/>
    <w:rsid w:val="00733D17"/>
    <w:rPr>
      <w:rFonts w:ascii="Arial" w:eastAsia="Times New Roman" w:hAnsi="Arial" w:cs="Arial"/>
      <w:szCs w:val="24"/>
      <w:lang w:eastAsia="sv-SE"/>
    </w:rPr>
  </w:style>
  <w:style w:type="paragraph" w:customStyle="1" w:styleId="SidhuvudHold">
    <w:name w:val="SidhuvudHold"/>
    <w:basedOn w:val="Sidhuvud"/>
    <w:rsid w:val="00733D17"/>
    <w:pPr>
      <w:tabs>
        <w:tab w:val="clear" w:pos="4536"/>
        <w:tab w:val="clear" w:pos="9072"/>
        <w:tab w:val="center" w:pos="4703"/>
        <w:tab w:val="right" w:pos="9406"/>
      </w:tabs>
    </w:pPr>
    <w:rPr>
      <w:rFonts w:eastAsia="Times New Roman"/>
      <w:szCs w:val="24"/>
      <w:lang w:eastAsia="sv-SE"/>
    </w:rPr>
  </w:style>
  <w:style w:type="character" w:customStyle="1" w:styleId="Datumrubrik">
    <w:name w:val="Datumrubrik"/>
    <w:basedOn w:val="Standardstycketeckensnitt"/>
    <w:rsid w:val="00733D17"/>
    <w:rPr>
      <w:rFonts w:ascii="Arial" w:hAnsi="Arial"/>
      <w:sz w:val="12"/>
    </w:rPr>
  </w:style>
  <w:style w:type="character" w:styleId="Sidnummer">
    <w:name w:val="page number"/>
    <w:basedOn w:val="Standardstycketeckensnitt"/>
    <w:rsid w:val="00733D17"/>
  </w:style>
  <w:style w:type="paragraph" w:customStyle="1" w:styleId="SidnummerEjForenkladlogga">
    <w:name w:val="SidnummerEjForenkladlogga"/>
    <w:basedOn w:val="Normal"/>
    <w:rsid w:val="00733D17"/>
    <w:pPr>
      <w:spacing w:before="360"/>
      <w:jc w:val="right"/>
    </w:pPr>
    <w:rPr>
      <w:rFonts w:ascii="Arial" w:eastAsia="Times New Roman" w:hAnsi="Arial" w:cs="Arial"/>
      <w:szCs w:val="24"/>
      <w:lang w:eastAsia="sv-SE"/>
    </w:rPr>
  </w:style>
  <w:style w:type="paragraph" w:styleId="Ballongtext">
    <w:name w:val="Balloon Text"/>
    <w:basedOn w:val="Normal"/>
    <w:link w:val="BallongtextChar"/>
    <w:uiPriority w:val="99"/>
    <w:semiHidden/>
    <w:unhideWhenUsed/>
    <w:rsid w:val="00733D17"/>
    <w:rPr>
      <w:rFonts w:ascii="Tahoma" w:hAnsi="Tahoma" w:cs="Tahoma"/>
      <w:sz w:val="16"/>
      <w:szCs w:val="16"/>
    </w:rPr>
  </w:style>
  <w:style w:type="character" w:customStyle="1" w:styleId="BallongtextChar">
    <w:name w:val="Ballongtext Char"/>
    <w:basedOn w:val="Standardstycketeckensnitt"/>
    <w:link w:val="Ballongtext"/>
    <w:uiPriority w:val="99"/>
    <w:semiHidden/>
    <w:rsid w:val="00733D17"/>
    <w:rPr>
      <w:rFonts w:ascii="Tahoma" w:hAnsi="Tahoma" w:cs="Tahoma"/>
      <w:sz w:val="16"/>
      <w:szCs w:val="16"/>
    </w:rPr>
  </w:style>
  <w:style w:type="paragraph" w:customStyle="1" w:styleId="Dnr">
    <w:name w:val="Dnr"/>
    <w:basedOn w:val="Datum"/>
    <w:rsid w:val="00016617"/>
  </w:style>
  <w:style w:type="character" w:customStyle="1" w:styleId="Rubrik1Char">
    <w:name w:val="Rubrik 1 Char"/>
    <w:basedOn w:val="Standardstycketeckensnitt"/>
    <w:link w:val="Rubrik1"/>
    <w:uiPriority w:val="9"/>
    <w:rsid w:val="00DC6B04"/>
    <w:rPr>
      <w:rFonts w:ascii="Arial" w:eastAsiaTheme="majorEastAsia" w:hAnsi="Arial" w:cs="Arial"/>
      <w:b/>
      <w:bCs/>
      <w:sz w:val="28"/>
      <w:szCs w:val="28"/>
    </w:rPr>
  </w:style>
  <w:style w:type="paragraph" w:styleId="Underrubrik">
    <w:name w:val="Subtitle"/>
    <w:basedOn w:val="Normal"/>
    <w:next w:val="Normal"/>
    <w:link w:val="UnderrubrikChar"/>
    <w:uiPriority w:val="11"/>
    <w:qFormat/>
    <w:rsid w:val="0026130C"/>
    <w:pPr>
      <w:numPr>
        <w:ilvl w:val="1"/>
      </w:numPr>
    </w:pPr>
    <w:rPr>
      <w:rFonts w:asciiTheme="majorHAnsi" w:eastAsiaTheme="majorEastAsia" w:hAnsiTheme="majorHAnsi" w:cstheme="majorBidi"/>
      <w:i/>
      <w:iCs/>
      <w:spacing w:val="15"/>
      <w:szCs w:val="24"/>
    </w:rPr>
  </w:style>
  <w:style w:type="character" w:customStyle="1" w:styleId="UnderrubrikChar">
    <w:name w:val="Underrubrik Char"/>
    <w:basedOn w:val="Standardstycketeckensnitt"/>
    <w:link w:val="Underrubrik"/>
    <w:uiPriority w:val="11"/>
    <w:rsid w:val="0026130C"/>
    <w:rPr>
      <w:rFonts w:asciiTheme="majorHAnsi" w:eastAsiaTheme="majorEastAsia" w:hAnsiTheme="majorHAnsi" w:cstheme="majorBidi"/>
      <w:i/>
      <w:iCs/>
      <w:spacing w:val="15"/>
      <w:sz w:val="24"/>
      <w:szCs w:val="24"/>
    </w:rPr>
  </w:style>
  <w:style w:type="character" w:styleId="Starkbetoning">
    <w:name w:val="Intense Emphasis"/>
    <w:basedOn w:val="Standardstycketeckensnitt"/>
    <w:uiPriority w:val="21"/>
    <w:qFormat/>
    <w:rsid w:val="0026130C"/>
    <w:rPr>
      <w:b/>
      <w:bCs/>
      <w:i/>
      <w:iCs/>
      <w:color w:val="auto"/>
    </w:rPr>
  </w:style>
  <w:style w:type="paragraph" w:styleId="Starktcitat">
    <w:name w:val="Intense Quote"/>
    <w:basedOn w:val="Normal"/>
    <w:next w:val="Normal"/>
    <w:link w:val="StarktcitatChar"/>
    <w:uiPriority w:val="30"/>
    <w:qFormat/>
    <w:rsid w:val="0026130C"/>
    <w:pPr>
      <w:pBdr>
        <w:bottom w:val="single" w:sz="4" w:space="4" w:color="4F81BD"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26130C"/>
    <w:rPr>
      <w:b/>
      <w:bCs/>
      <w:i/>
      <w:iCs/>
    </w:rPr>
  </w:style>
  <w:style w:type="character" w:customStyle="1" w:styleId="Rubrik2Char">
    <w:name w:val="Rubrik 2 Char"/>
    <w:basedOn w:val="Standardstycketeckensnitt"/>
    <w:link w:val="Rubrik2"/>
    <w:uiPriority w:val="9"/>
    <w:rsid w:val="00DC6B04"/>
    <w:rPr>
      <w:rFonts w:ascii="Arial" w:eastAsiaTheme="majorEastAsia" w:hAnsi="Arial" w:cs="Arial"/>
      <w:b/>
      <w:bCs/>
      <w:sz w:val="26"/>
      <w:szCs w:val="26"/>
    </w:rPr>
  </w:style>
  <w:style w:type="character" w:customStyle="1" w:styleId="Rubrik3Char">
    <w:name w:val="Rubrik 3 Char"/>
    <w:basedOn w:val="Standardstycketeckensnitt"/>
    <w:link w:val="Rubrik3"/>
    <w:uiPriority w:val="9"/>
    <w:rsid w:val="00DC6B04"/>
    <w:rPr>
      <w:rFonts w:ascii="Arial" w:eastAsiaTheme="majorEastAsia" w:hAnsi="Arial" w:cs="Arial"/>
      <w:b/>
      <w:bCs/>
      <w:sz w:val="22"/>
    </w:rPr>
  </w:style>
  <w:style w:type="character" w:customStyle="1" w:styleId="Rubrik4Char">
    <w:name w:val="Rubrik 4 Char"/>
    <w:basedOn w:val="Standardstycketeckensnitt"/>
    <w:link w:val="Rubrik4"/>
    <w:uiPriority w:val="9"/>
    <w:rsid w:val="00E726DB"/>
    <w:rPr>
      <w:rFonts w:ascii="Arial" w:eastAsiaTheme="majorEastAsia" w:hAnsi="Arial" w:cs="Arial"/>
      <w:b/>
      <w:bCs/>
      <w:i/>
      <w:iCs/>
      <w:sz w:val="22"/>
    </w:rPr>
  </w:style>
  <w:style w:type="paragraph" w:styleId="Rubrik">
    <w:name w:val="Title"/>
    <w:basedOn w:val="Normal"/>
    <w:next w:val="Normal"/>
    <w:link w:val="RubrikChar"/>
    <w:uiPriority w:val="10"/>
    <w:qFormat/>
    <w:rsid w:val="007D0424"/>
    <w:rPr>
      <w:rFonts w:ascii="Arial" w:hAnsi="Arial"/>
      <w:b/>
      <w:sz w:val="28"/>
    </w:rPr>
  </w:style>
  <w:style w:type="character" w:customStyle="1" w:styleId="RubrikChar">
    <w:name w:val="Rubrik Char"/>
    <w:basedOn w:val="Standardstycketeckensnitt"/>
    <w:link w:val="Rubrik"/>
    <w:uiPriority w:val="10"/>
    <w:rsid w:val="007D0424"/>
    <w:rPr>
      <w:rFonts w:ascii="Arial" w:hAnsi="Arial"/>
      <w:b/>
      <w:sz w:val="28"/>
    </w:rPr>
  </w:style>
  <w:style w:type="character" w:customStyle="1" w:styleId="Rubrik5Char">
    <w:name w:val="Rubrik 5 Char"/>
    <w:basedOn w:val="Standardstycketeckensnitt"/>
    <w:link w:val="Rubrik5"/>
    <w:uiPriority w:val="9"/>
    <w:rsid w:val="00F16638"/>
    <w:rPr>
      <w:rFonts w:ascii="Arial" w:eastAsiaTheme="majorEastAsia" w:hAnsi="Arial" w:cstheme="majorBidi"/>
      <w:sz w:val="22"/>
    </w:rPr>
  </w:style>
  <w:style w:type="character" w:customStyle="1" w:styleId="Rubrik6Char">
    <w:name w:val="Rubrik 6 Char"/>
    <w:basedOn w:val="Standardstycketeckensnitt"/>
    <w:link w:val="Rubrik6"/>
    <w:uiPriority w:val="9"/>
    <w:rsid w:val="00F16638"/>
    <w:rPr>
      <w:rFonts w:ascii="Arial" w:eastAsiaTheme="majorEastAsia" w:hAnsi="Arial" w:cstheme="majorBidi"/>
      <w:i/>
      <w:iCs/>
      <w:sz w:val="22"/>
    </w:rPr>
  </w:style>
  <w:style w:type="character" w:customStyle="1" w:styleId="Rubrik7Char">
    <w:name w:val="Rubrik 7 Char"/>
    <w:basedOn w:val="Standardstycketeckensnitt"/>
    <w:link w:val="Rubrik7"/>
    <w:uiPriority w:val="9"/>
    <w:rsid w:val="00F16638"/>
    <w:rPr>
      <w:rFonts w:ascii="Arial" w:eastAsiaTheme="majorEastAsia" w:hAnsi="Arial" w:cstheme="majorBidi"/>
      <w:i/>
      <w:iCs/>
      <w:sz w:val="22"/>
    </w:rPr>
  </w:style>
  <w:style w:type="character" w:customStyle="1" w:styleId="Rubrik8Char">
    <w:name w:val="Rubrik 8 Char"/>
    <w:basedOn w:val="Standardstycketeckensnitt"/>
    <w:link w:val="Rubrik8"/>
    <w:uiPriority w:val="9"/>
    <w:rsid w:val="00F16638"/>
    <w:rPr>
      <w:rFonts w:ascii="Arial" w:eastAsiaTheme="majorEastAsia" w:hAnsi="Arial" w:cstheme="majorBidi"/>
    </w:rPr>
  </w:style>
  <w:style w:type="character" w:customStyle="1" w:styleId="Rubrik9Char">
    <w:name w:val="Rubrik 9 Char"/>
    <w:basedOn w:val="Standardstycketeckensnitt"/>
    <w:link w:val="Rubrik9"/>
    <w:uiPriority w:val="9"/>
    <w:rsid w:val="00F16638"/>
    <w:rPr>
      <w:rFonts w:ascii="Arial" w:eastAsiaTheme="majorEastAsia" w:hAnsi="Arial" w:cstheme="majorBidi"/>
      <w:i/>
      <w:iCs/>
    </w:rPr>
  </w:style>
  <w:style w:type="character" w:styleId="Hyperlnk">
    <w:name w:val="Hyperlink"/>
    <w:basedOn w:val="Standardstycketeckensnitt"/>
    <w:uiPriority w:val="99"/>
    <w:unhideWhenUsed/>
    <w:rsid w:val="004307B1"/>
    <w:rPr>
      <w:color w:val="0000FF" w:themeColor="hyperlink"/>
      <w:u w:val="single"/>
    </w:rPr>
  </w:style>
  <w:style w:type="paragraph" w:styleId="Brdtext">
    <w:name w:val="Body Text"/>
    <w:basedOn w:val="Normal"/>
    <w:link w:val="BrdtextChar"/>
    <w:rsid w:val="00DE617C"/>
    <w:pPr>
      <w:spacing w:after="0"/>
    </w:pPr>
    <w:rPr>
      <w:rFonts w:eastAsia="Times New Roman"/>
      <w:lang w:eastAsia="sv-SE"/>
    </w:rPr>
  </w:style>
  <w:style w:type="character" w:customStyle="1" w:styleId="BrdtextChar">
    <w:name w:val="Brödtext Char"/>
    <w:basedOn w:val="Standardstycketeckensnitt"/>
    <w:link w:val="Brdtext"/>
    <w:rsid w:val="00DE617C"/>
    <w:rPr>
      <w:rFonts w:ascii="Times New Roman" w:eastAsia="Times New Roman" w:hAnsi="Times New Roman"/>
      <w:sz w:val="24"/>
      <w:lang w:eastAsia="sv-SE"/>
    </w:rPr>
  </w:style>
  <w:style w:type="paragraph" w:styleId="Liststycke">
    <w:name w:val="List Paragraph"/>
    <w:basedOn w:val="Normal"/>
    <w:link w:val="ListstyckeChar"/>
    <w:uiPriority w:val="34"/>
    <w:qFormat/>
    <w:rsid w:val="000D4FA9"/>
    <w:pPr>
      <w:spacing w:after="0"/>
      <w:ind w:left="720"/>
    </w:pPr>
    <w:rPr>
      <w:rFonts w:ascii="Calibri" w:hAnsi="Calibri"/>
      <w:szCs w:val="22"/>
    </w:rPr>
  </w:style>
  <w:style w:type="paragraph" w:customStyle="1" w:styleId="Default">
    <w:name w:val="Default"/>
    <w:rsid w:val="009D65BE"/>
    <w:pPr>
      <w:autoSpaceDE w:val="0"/>
      <w:autoSpaceDN w:val="0"/>
      <w:adjustRightInd w:val="0"/>
    </w:pPr>
    <w:rPr>
      <w:rFonts w:ascii="Times New Roman" w:hAnsi="Times New Roman"/>
      <w:color w:val="000000"/>
      <w:sz w:val="24"/>
      <w:szCs w:val="24"/>
    </w:rPr>
  </w:style>
  <w:style w:type="character" w:customStyle="1" w:styleId="ListstyckeChar">
    <w:name w:val="Liststycke Char"/>
    <w:basedOn w:val="Standardstycketeckensnitt"/>
    <w:link w:val="Liststycke"/>
    <w:uiPriority w:val="34"/>
    <w:locked/>
    <w:rsid w:val="000E4684"/>
    <w:rPr>
      <w:rFonts w:cstheme="minorBidi"/>
      <w:sz w:val="24"/>
      <w:szCs w:val="22"/>
    </w:rPr>
  </w:style>
  <w:style w:type="paragraph" w:styleId="Ingetavstnd">
    <w:name w:val="No Spacing"/>
    <w:uiPriority w:val="1"/>
    <w:qFormat/>
    <w:rsid w:val="00B421F5"/>
    <w:rPr>
      <w:rFonts w:asciiTheme="minorHAnsi" w:hAnsiTheme="minorHAnsi" w:cstheme="minorBidi"/>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291">
      <w:bodyDiv w:val="1"/>
      <w:marLeft w:val="0"/>
      <w:marRight w:val="0"/>
      <w:marTop w:val="0"/>
      <w:marBottom w:val="0"/>
      <w:divBdr>
        <w:top w:val="none" w:sz="0" w:space="0" w:color="auto"/>
        <w:left w:val="none" w:sz="0" w:space="0" w:color="auto"/>
        <w:bottom w:val="none" w:sz="0" w:space="0" w:color="auto"/>
        <w:right w:val="none" w:sz="0" w:space="0" w:color="auto"/>
      </w:divBdr>
    </w:div>
    <w:div w:id="55011979">
      <w:bodyDiv w:val="1"/>
      <w:marLeft w:val="0"/>
      <w:marRight w:val="0"/>
      <w:marTop w:val="0"/>
      <w:marBottom w:val="0"/>
      <w:divBdr>
        <w:top w:val="none" w:sz="0" w:space="0" w:color="auto"/>
        <w:left w:val="none" w:sz="0" w:space="0" w:color="auto"/>
        <w:bottom w:val="none" w:sz="0" w:space="0" w:color="auto"/>
        <w:right w:val="none" w:sz="0" w:space="0" w:color="auto"/>
      </w:divBdr>
    </w:div>
    <w:div w:id="461113782">
      <w:bodyDiv w:val="1"/>
      <w:marLeft w:val="0"/>
      <w:marRight w:val="0"/>
      <w:marTop w:val="0"/>
      <w:marBottom w:val="0"/>
      <w:divBdr>
        <w:top w:val="none" w:sz="0" w:space="0" w:color="auto"/>
        <w:left w:val="none" w:sz="0" w:space="0" w:color="auto"/>
        <w:bottom w:val="none" w:sz="0" w:space="0" w:color="auto"/>
        <w:right w:val="none" w:sz="0" w:space="0" w:color="auto"/>
      </w:divBdr>
    </w:div>
    <w:div w:id="470363338">
      <w:bodyDiv w:val="1"/>
      <w:marLeft w:val="0"/>
      <w:marRight w:val="0"/>
      <w:marTop w:val="0"/>
      <w:marBottom w:val="0"/>
      <w:divBdr>
        <w:top w:val="none" w:sz="0" w:space="0" w:color="auto"/>
        <w:left w:val="none" w:sz="0" w:space="0" w:color="auto"/>
        <w:bottom w:val="none" w:sz="0" w:space="0" w:color="auto"/>
        <w:right w:val="none" w:sz="0" w:space="0" w:color="auto"/>
      </w:divBdr>
    </w:div>
    <w:div w:id="763304652">
      <w:bodyDiv w:val="1"/>
      <w:marLeft w:val="0"/>
      <w:marRight w:val="0"/>
      <w:marTop w:val="0"/>
      <w:marBottom w:val="0"/>
      <w:divBdr>
        <w:top w:val="none" w:sz="0" w:space="0" w:color="auto"/>
        <w:left w:val="none" w:sz="0" w:space="0" w:color="auto"/>
        <w:bottom w:val="none" w:sz="0" w:space="0" w:color="auto"/>
        <w:right w:val="none" w:sz="0" w:space="0" w:color="auto"/>
      </w:divBdr>
      <w:divsChild>
        <w:div w:id="408696707">
          <w:marLeft w:val="360"/>
          <w:marRight w:val="0"/>
          <w:marTop w:val="200"/>
          <w:marBottom w:val="0"/>
          <w:divBdr>
            <w:top w:val="none" w:sz="0" w:space="0" w:color="auto"/>
            <w:left w:val="none" w:sz="0" w:space="0" w:color="auto"/>
            <w:bottom w:val="none" w:sz="0" w:space="0" w:color="auto"/>
            <w:right w:val="none" w:sz="0" w:space="0" w:color="auto"/>
          </w:divBdr>
        </w:div>
        <w:div w:id="985545593">
          <w:marLeft w:val="360"/>
          <w:marRight w:val="0"/>
          <w:marTop w:val="200"/>
          <w:marBottom w:val="0"/>
          <w:divBdr>
            <w:top w:val="none" w:sz="0" w:space="0" w:color="auto"/>
            <w:left w:val="none" w:sz="0" w:space="0" w:color="auto"/>
            <w:bottom w:val="none" w:sz="0" w:space="0" w:color="auto"/>
            <w:right w:val="none" w:sz="0" w:space="0" w:color="auto"/>
          </w:divBdr>
        </w:div>
        <w:div w:id="834876980">
          <w:marLeft w:val="360"/>
          <w:marRight w:val="0"/>
          <w:marTop w:val="200"/>
          <w:marBottom w:val="0"/>
          <w:divBdr>
            <w:top w:val="none" w:sz="0" w:space="0" w:color="auto"/>
            <w:left w:val="none" w:sz="0" w:space="0" w:color="auto"/>
            <w:bottom w:val="none" w:sz="0" w:space="0" w:color="auto"/>
            <w:right w:val="none" w:sz="0" w:space="0" w:color="auto"/>
          </w:divBdr>
        </w:div>
        <w:div w:id="841047066">
          <w:marLeft w:val="360"/>
          <w:marRight w:val="0"/>
          <w:marTop w:val="200"/>
          <w:marBottom w:val="0"/>
          <w:divBdr>
            <w:top w:val="none" w:sz="0" w:space="0" w:color="auto"/>
            <w:left w:val="none" w:sz="0" w:space="0" w:color="auto"/>
            <w:bottom w:val="none" w:sz="0" w:space="0" w:color="auto"/>
            <w:right w:val="none" w:sz="0" w:space="0" w:color="auto"/>
          </w:divBdr>
        </w:div>
        <w:div w:id="423838833">
          <w:marLeft w:val="360"/>
          <w:marRight w:val="0"/>
          <w:marTop w:val="200"/>
          <w:marBottom w:val="0"/>
          <w:divBdr>
            <w:top w:val="none" w:sz="0" w:space="0" w:color="auto"/>
            <w:left w:val="none" w:sz="0" w:space="0" w:color="auto"/>
            <w:bottom w:val="none" w:sz="0" w:space="0" w:color="auto"/>
            <w:right w:val="none" w:sz="0" w:space="0" w:color="auto"/>
          </w:divBdr>
        </w:div>
        <w:div w:id="1001159963">
          <w:marLeft w:val="360"/>
          <w:marRight w:val="0"/>
          <w:marTop w:val="200"/>
          <w:marBottom w:val="0"/>
          <w:divBdr>
            <w:top w:val="none" w:sz="0" w:space="0" w:color="auto"/>
            <w:left w:val="none" w:sz="0" w:space="0" w:color="auto"/>
            <w:bottom w:val="none" w:sz="0" w:space="0" w:color="auto"/>
            <w:right w:val="none" w:sz="0" w:space="0" w:color="auto"/>
          </w:divBdr>
        </w:div>
      </w:divsChild>
    </w:div>
    <w:div w:id="960650684">
      <w:bodyDiv w:val="1"/>
      <w:marLeft w:val="0"/>
      <w:marRight w:val="0"/>
      <w:marTop w:val="0"/>
      <w:marBottom w:val="0"/>
      <w:divBdr>
        <w:top w:val="none" w:sz="0" w:space="0" w:color="auto"/>
        <w:left w:val="none" w:sz="0" w:space="0" w:color="auto"/>
        <w:bottom w:val="none" w:sz="0" w:space="0" w:color="auto"/>
        <w:right w:val="none" w:sz="0" w:space="0" w:color="auto"/>
      </w:divBdr>
    </w:div>
    <w:div w:id="998849910">
      <w:bodyDiv w:val="1"/>
      <w:marLeft w:val="0"/>
      <w:marRight w:val="0"/>
      <w:marTop w:val="0"/>
      <w:marBottom w:val="0"/>
      <w:divBdr>
        <w:top w:val="none" w:sz="0" w:space="0" w:color="auto"/>
        <w:left w:val="none" w:sz="0" w:space="0" w:color="auto"/>
        <w:bottom w:val="none" w:sz="0" w:space="0" w:color="auto"/>
        <w:right w:val="none" w:sz="0" w:space="0" w:color="auto"/>
      </w:divBdr>
    </w:div>
    <w:div w:id="1130129189">
      <w:bodyDiv w:val="1"/>
      <w:marLeft w:val="0"/>
      <w:marRight w:val="0"/>
      <w:marTop w:val="0"/>
      <w:marBottom w:val="0"/>
      <w:divBdr>
        <w:top w:val="none" w:sz="0" w:space="0" w:color="auto"/>
        <w:left w:val="none" w:sz="0" w:space="0" w:color="auto"/>
        <w:bottom w:val="none" w:sz="0" w:space="0" w:color="auto"/>
        <w:right w:val="none" w:sz="0" w:space="0" w:color="auto"/>
      </w:divBdr>
      <w:divsChild>
        <w:div w:id="1237670938">
          <w:marLeft w:val="360"/>
          <w:marRight w:val="0"/>
          <w:marTop w:val="200"/>
          <w:marBottom w:val="0"/>
          <w:divBdr>
            <w:top w:val="none" w:sz="0" w:space="0" w:color="auto"/>
            <w:left w:val="none" w:sz="0" w:space="0" w:color="auto"/>
            <w:bottom w:val="none" w:sz="0" w:space="0" w:color="auto"/>
            <w:right w:val="none" w:sz="0" w:space="0" w:color="auto"/>
          </w:divBdr>
        </w:div>
        <w:div w:id="1537768623">
          <w:marLeft w:val="360"/>
          <w:marRight w:val="0"/>
          <w:marTop w:val="200"/>
          <w:marBottom w:val="0"/>
          <w:divBdr>
            <w:top w:val="none" w:sz="0" w:space="0" w:color="auto"/>
            <w:left w:val="none" w:sz="0" w:space="0" w:color="auto"/>
            <w:bottom w:val="none" w:sz="0" w:space="0" w:color="auto"/>
            <w:right w:val="none" w:sz="0" w:space="0" w:color="auto"/>
          </w:divBdr>
        </w:div>
        <w:div w:id="530413961">
          <w:marLeft w:val="360"/>
          <w:marRight w:val="0"/>
          <w:marTop w:val="200"/>
          <w:marBottom w:val="0"/>
          <w:divBdr>
            <w:top w:val="none" w:sz="0" w:space="0" w:color="auto"/>
            <w:left w:val="none" w:sz="0" w:space="0" w:color="auto"/>
            <w:bottom w:val="none" w:sz="0" w:space="0" w:color="auto"/>
            <w:right w:val="none" w:sz="0" w:space="0" w:color="auto"/>
          </w:divBdr>
        </w:div>
        <w:div w:id="881212570">
          <w:marLeft w:val="360"/>
          <w:marRight w:val="0"/>
          <w:marTop w:val="200"/>
          <w:marBottom w:val="0"/>
          <w:divBdr>
            <w:top w:val="none" w:sz="0" w:space="0" w:color="auto"/>
            <w:left w:val="none" w:sz="0" w:space="0" w:color="auto"/>
            <w:bottom w:val="none" w:sz="0" w:space="0" w:color="auto"/>
            <w:right w:val="none" w:sz="0" w:space="0" w:color="auto"/>
          </w:divBdr>
        </w:div>
        <w:div w:id="724641959">
          <w:marLeft w:val="360"/>
          <w:marRight w:val="0"/>
          <w:marTop w:val="200"/>
          <w:marBottom w:val="0"/>
          <w:divBdr>
            <w:top w:val="none" w:sz="0" w:space="0" w:color="auto"/>
            <w:left w:val="none" w:sz="0" w:space="0" w:color="auto"/>
            <w:bottom w:val="none" w:sz="0" w:space="0" w:color="auto"/>
            <w:right w:val="none" w:sz="0" w:space="0" w:color="auto"/>
          </w:divBdr>
        </w:div>
        <w:div w:id="1995992327">
          <w:marLeft w:val="360"/>
          <w:marRight w:val="0"/>
          <w:marTop w:val="200"/>
          <w:marBottom w:val="0"/>
          <w:divBdr>
            <w:top w:val="none" w:sz="0" w:space="0" w:color="auto"/>
            <w:left w:val="none" w:sz="0" w:space="0" w:color="auto"/>
            <w:bottom w:val="none" w:sz="0" w:space="0" w:color="auto"/>
            <w:right w:val="none" w:sz="0" w:space="0" w:color="auto"/>
          </w:divBdr>
        </w:div>
      </w:divsChild>
    </w:div>
    <w:div w:id="1190997625">
      <w:bodyDiv w:val="1"/>
      <w:marLeft w:val="0"/>
      <w:marRight w:val="0"/>
      <w:marTop w:val="0"/>
      <w:marBottom w:val="0"/>
      <w:divBdr>
        <w:top w:val="none" w:sz="0" w:space="0" w:color="auto"/>
        <w:left w:val="none" w:sz="0" w:space="0" w:color="auto"/>
        <w:bottom w:val="none" w:sz="0" w:space="0" w:color="auto"/>
        <w:right w:val="none" w:sz="0" w:space="0" w:color="auto"/>
      </w:divBdr>
    </w:div>
    <w:div w:id="1508790228">
      <w:bodyDiv w:val="1"/>
      <w:marLeft w:val="0"/>
      <w:marRight w:val="0"/>
      <w:marTop w:val="0"/>
      <w:marBottom w:val="0"/>
      <w:divBdr>
        <w:top w:val="none" w:sz="0" w:space="0" w:color="auto"/>
        <w:left w:val="none" w:sz="0" w:space="0" w:color="auto"/>
        <w:bottom w:val="none" w:sz="0" w:space="0" w:color="auto"/>
        <w:right w:val="none" w:sz="0" w:space="0" w:color="auto"/>
      </w:divBdr>
    </w:div>
    <w:div w:id="1659917264">
      <w:bodyDiv w:val="1"/>
      <w:marLeft w:val="0"/>
      <w:marRight w:val="0"/>
      <w:marTop w:val="0"/>
      <w:marBottom w:val="0"/>
      <w:divBdr>
        <w:top w:val="none" w:sz="0" w:space="0" w:color="auto"/>
        <w:left w:val="none" w:sz="0" w:space="0" w:color="auto"/>
        <w:bottom w:val="none" w:sz="0" w:space="0" w:color="auto"/>
        <w:right w:val="none" w:sz="0" w:space="0" w:color="auto"/>
      </w:divBdr>
    </w:div>
    <w:div w:id="1980378862">
      <w:bodyDiv w:val="1"/>
      <w:marLeft w:val="0"/>
      <w:marRight w:val="0"/>
      <w:marTop w:val="0"/>
      <w:marBottom w:val="0"/>
      <w:divBdr>
        <w:top w:val="none" w:sz="0" w:space="0" w:color="auto"/>
        <w:left w:val="none" w:sz="0" w:space="0" w:color="auto"/>
        <w:bottom w:val="none" w:sz="0" w:space="0" w:color="auto"/>
        <w:right w:val="none" w:sz="0" w:space="0" w:color="auto"/>
      </w:divBdr>
    </w:div>
    <w:div w:id="21281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SFS081\Hem3$\118773\Skrivbord\N&#228;ra%20v&#229;rd\V&#228;ntande%20korttid%20och%20boende\Granskning%20v&#228;ntande%20korttid%20och%20v&#229;rdboende_ver%205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200" b="1"/>
              <a:t>Medeltider</a:t>
            </a:r>
            <a:r>
              <a:rPr lang="sv-SE" sz="1200" b="1" baseline="0"/>
              <a:t> Helsingborg stad och totalt för NV </a:t>
            </a:r>
            <a:endParaRPr lang="sv-SE"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v>Medelvärde Helsingborg</c:v>
          </c:tx>
          <c:spPr>
            <a:ln w="28575" cap="rnd">
              <a:solidFill>
                <a:schemeClr val="accent1"/>
              </a:solidFill>
              <a:round/>
            </a:ln>
            <a:effectLst/>
          </c:spPr>
          <c:marker>
            <c:symbol val="none"/>
          </c:marker>
          <c:cat>
            <c:strRef>
              <c:f>SSNV!$C$1:$P$1</c:f>
              <c:strCache>
                <c:ptCount val="14"/>
                <c:pt idx="0">
                  <c:v>202201</c:v>
                </c:pt>
                <c:pt idx="1">
                  <c:v>202202</c:v>
                </c:pt>
                <c:pt idx="2">
                  <c:v>202203</c:v>
                </c:pt>
                <c:pt idx="3">
                  <c:v>202204</c:v>
                </c:pt>
                <c:pt idx="4">
                  <c:v>202205</c:v>
                </c:pt>
                <c:pt idx="5">
                  <c:v>202206</c:v>
                </c:pt>
                <c:pt idx="6">
                  <c:v>202207</c:v>
                </c:pt>
                <c:pt idx="7">
                  <c:v>202208</c:v>
                </c:pt>
                <c:pt idx="8">
                  <c:v>202209</c:v>
                </c:pt>
                <c:pt idx="9">
                  <c:v>202210</c:v>
                </c:pt>
                <c:pt idx="10">
                  <c:v>202211</c:v>
                </c:pt>
                <c:pt idx="11">
                  <c:v>202212</c:v>
                </c:pt>
                <c:pt idx="12">
                  <c:v>202301</c:v>
                </c:pt>
                <c:pt idx="13">
                  <c:v>202302</c:v>
                </c:pt>
              </c:strCache>
            </c:strRef>
          </c:cat>
          <c:val>
            <c:numRef>
              <c:f>SSNV!$C$4:$P$4</c:f>
              <c:numCache>
                <c:formatCode>#,##0.00</c:formatCode>
                <c:ptCount val="14"/>
                <c:pt idx="0">
                  <c:v>2.307971014492753</c:v>
                </c:pt>
                <c:pt idx="1">
                  <c:v>2.501577287066246</c:v>
                </c:pt>
                <c:pt idx="2">
                  <c:v>2.872727272727273</c:v>
                </c:pt>
                <c:pt idx="3">
                  <c:v>2.736842105263158</c:v>
                </c:pt>
                <c:pt idx="4">
                  <c:v>3.2352941176470589</c:v>
                </c:pt>
                <c:pt idx="5">
                  <c:v>2.611764705882353</c:v>
                </c:pt>
                <c:pt idx="6">
                  <c:v>2.413333333333334</c:v>
                </c:pt>
                <c:pt idx="7">
                  <c:v>2.5909090909090908</c:v>
                </c:pt>
                <c:pt idx="8">
                  <c:v>2.350746268656716</c:v>
                </c:pt>
                <c:pt idx="9">
                  <c:v>2.9038461538461542</c:v>
                </c:pt>
                <c:pt idx="10">
                  <c:v>2.391111111111111</c:v>
                </c:pt>
                <c:pt idx="11">
                  <c:v>2.7564575645756459</c:v>
                </c:pt>
                <c:pt idx="12">
                  <c:v>2.3014184397163122</c:v>
                </c:pt>
                <c:pt idx="13">
                  <c:v>1.8139534883720929</c:v>
                </c:pt>
              </c:numCache>
            </c:numRef>
          </c:val>
          <c:smooth val="0"/>
          <c:extLst>
            <c:ext xmlns:c16="http://schemas.microsoft.com/office/drawing/2014/chart" uri="{C3380CC4-5D6E-409C-BE32-E72D297353CC}">
              <c16:uniqueId val="{00000000-F404-410A-95D9-BF33C22BC6C3}"/>
            </c:ext>
          </c:extLst>
        </c:ser>
        <c:ser>
          <c:idx val="1"/>
          <c:order val="1"/>
          <c:tx>
            <c:v>Medelvärde samtl kommuner NV</c:v>
          </c:tx>
          <c:spPr>
            <a:ln w="28575" cap="rnd">
              <a:solidFill>
                <a:schemeClr val="accent2"/>
              </a:solidFill>
              <a:round/>
            </a:ln>
            <a:effectLst/>
          </c:spPr>
          <c:marker>
            <c:symbol val="none"/>
          </c:marker>
          <c:cat>
            <c:strRef>
              <c:f>SSNV!$C$1:$P$1</c:f>
              <c:strCache>
                <c:ptCount val="14"/>
                <c:pt idx="0">
                  <c:v>202201</c:v>
                </c:pt>
                <c:pt idx="1">
                  <c:v>202202</c:v>
                </c:pt>
                <c:pt idx="2">
                  <c:v>202203</c:v>
                </c:pt>
                <c:pt idx="3">
                  <c:v>202204</c:v>
                </c:pt>
                <c:pt idx="4">
                  <c:v>202205</c:v>
                </c:pt>
                <c:pt idx="5">
                  <c:v>202206</c:v>
                </c:pt>
                <c:pt idx="6">
                  <c:v>202207</c:v>
                </c:pt>
                <c:pt idx="7">
                  <c:v>202208</c:v>
                </c:pt>
                <c:pt idx="8">
                  <c:v>202209</c:v>
                </c:pt>
                <c:pt idx="9">
                  <c:v>202210</c:v>
                </c:pt>
                <c:pt idx="10">
                  <c:v>202211</c:v>
                </c:pt>
                <c:pt idx="11">
                  <c:v>202212</c:v>
                </c:pt>
                <c:pt idx="12">
                  <c:v>202301</c:v>
                </c:pt>
                <c:pt idx="13">
                  <c:v>202302</c:v>
                </c:pt>
              </c:strCache>
            </c:strRef>
          </c:cat>
          <c:val>
            <c:numRef>
              <c:f>SSNV!$C$12:$P$12</c:f>
              <c:numCache>
                <c:formatCode>#,##0.00</c:formatCode>
                <c:ptCount val="14"/>
                <c:pt idx="0">
                  <c:v>2.2686567164179099</c:v>
                </c:pt>
                <c:pt idx="1">
                  <c:v>2.2327327327327331</c:v>
                </c:pt>
                <c:pt idx="2">
                  <c:v>2.4300911854103342</c:v>
                </c:pt>
                <c:pt idx="3">
                  <c:v>2.4562798092209861</c:v>
                </c:pt>
                <c:pt idx="4">
                  <c:v>2.635071090047393</c:v>
                </c:pt>
                <c:pt idx="5">
                  <c:v>2.273666092943202</c:v>
                </c:pt>
                <c:pt idx="6">
                  <c:v>2.2328244274809159</c:v>
                </c:pt>
                <c:pt idx="7">
                  <c:v>2.268939393939394</c:v>
                </c:pt>
                <c:pt idx="8">
                  <c:v>2.168333333333333</c:v>
                </c:pt>
                <c:pt idx="9">
                  <c:v>2.3993453355155481</c:v>
                </c:pt>
                <c:pt idx="10">
                  <c:v>2.0733333333333328</c:v>
                </c:pt>
                <c:pt idx="11">
                  <c:v>2.187306501547988</c:v>
                </c:pt>
                <c:pt idx="12">
                  <c:v>2.0450581395348841</c:v>
                </c:pt>
                <c:pt idx="13">
                  <c:v>1.8540433925049311</c:v>
                </c:pt>
              </c:numCache>
            </c:numRef>
          </c:val>
          <c:smooth val="0"/>
          <c:extLst>
            <c:ext xmlns:c16="http://schemas.microsoft.com/office/drawing/2014/chart" uri="{C3380CC4-5D6E-409C-BE32-E72D297353CC}">
              <c16:uniqueId val="{00000001-F404-410A-95D9-BF33C22BC6C3}"/>
            </c:ext>
          </c:extLst>
        </c:ser>
        <c:dLbls>
          <c:showLegendKey val="0"/>
          <c:showVal val="0"/>
          <c:showCatName val="0"/>
          <c:showSerName val="0"/>
          <c:showPercent val="0"/>
          <c:showBubbleSize val="0"/>
        </c:dLbls>
        <c:smooth val="0"/>
        <c:axId val="1986007071"/>
        <c:axId val="1986011647"/>
      </c:lineChart>
      <c:catAx>
        <c:axId val="1986007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86011647"/>
        <c:crosses val="autoZero"/>
        <c:auto val="1"/>
        <c:lblAlgn val="ctr"/>
        <c:lblOffset val="100"/>
        <c:noMultiLvlLbl val="0"/>
      </c:catAx>
      <c:valAx>
        <c:axId val="198601164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8600707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pivotSource>
    <c:name>[Granskning väntande korttid och vårdboende_ver 52.xlsx]Väntat-Medel!Pivottabell2</c:name>
    <c:fmtId val="24"/>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Väntat antal dagar - Medelvärde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'Väntat-Medel'!$B$3</c:f>
              <c:strCache>
                <c:ptCount val="1"/>
                <c:pt idx="0">
                  <c:v>Summa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multiLvlStrRef>
              <c:f>'Väntat-Medel'!$A$4:$A$123</c:f>
              <c:multiLvlStrCache>
                <c:ptCount val="102"/>
                <c:lvl>
                  <c:pt idx="0">
                    <c:v>18-jan</c:v>
                  </c:pt>
                  <c:pt idx="1">
                    <c:v>25-jan</c:v>
                  </c:pt>
                  <c:pt idx="2">
                    <c:v>31-jan</c:v>
                  </c:pt>
                  <c:pt idx="3">
                    <c:v>03-feb</c:v>
                  </c:pt>
                  <c:pt idx="4">
                    <c:v>07-feb</c:v>
                  </c:pt>
                  <c:pt idx="5">
                    <c:v>10-feb</c:v>
                  </c:pt>
                  <c:pt idx="6">
                    <c:v>14-feb</c:v>
                  </c:pt>
                  <c:pt idx="7">
                    <c:v>17-feb</c:v>
                  </c:pt>
                  <c:pt idx="8">
                    <c:v>21-feb</c:v>
                  </c:pt>
                  <c:pt idx="9">
                    <c:v>24-feb</c:v>
                  </c:pt>
                  <c:pt idx="10">
                    <c:v>28-feb</c:v>
                  </c:pt>
                  <c:pt idx="11">
                    <c:v>03-mar</c:v>
                  </c:pt>
                  <c:pt idx="12">
                    <c:v>09-mar</c:v>
                  </c:pt>
                  <c:pt idx="13">
                    <c:v>14-mar</c:v>
                  </c:pt>
                  <c:pt idx="14">
                    <c:v>17-mar</c:v>
                  </c:pt>
                  <c:pt idx="15">
                    <c:v>21-mar</c:v>
                  </c:pt>
                  <c:pt idx="16">
                    <c:v>24-mar</c:v>
                  </c:pt>
                  <c:pt idx="17">
                    <c:v>28-mar</c:v>
                  </c:pt>
                  <c:pt idx="18">
                    <c:v>31-mar</c:v>
                  </c:pt>
                  <c:pt idx="19">
                    <c:v>05-apr</c:v>
                  </c:pt>
                  <c:pt idx="20">
                    <c:v>12-apr</c:v>
                  </c:pt>
                  <c:pt idx="21">
                    <c:v>19-apr</c:v>
                  </c:pt>
                  <c:pt idx="22">
                    <c:v>25-apr</c:v>
                  </c:pt>
                  <c:pt idx="23">
                    <c:v>28-apr</c:v>
                  </c:pt>
                  <c:pt idx="24">
                    <c:v>02-maj</c:v>
                  </c:pt>
                  <c:pt idx="25">
                    <c:v>04-maj</c:v>
                  </c:pt>
                  <c:pt idx="26">
                    <c:v>09-maj</c:v>
                  </c:pt>
                  <c:pt idx="27">
                    <c:v>12-maj</c:v>
                  </c:pt>
                  <c:pt idx="28">
                    <c:v>16-maj</c:v>
                  </c:pt>
                  <c:pt idx="29">
                    <c:v>18-maj</c:v>
                  </c:pt>
                  <c:pt idx="30">
                    <c:v>23-maj</c:v>
                  </c:pt>
                  <c:pt idx="31">
                    <c:v>25-maj</c:v>
                  </c:pt>
                  <c:pt idx="32">
                    <c:v>30-maj</c:v>
                  </c:pt>
                  <c:pt idx="33">
                    <c:v>01-jun</c:v>
                  </c:pt>
                  <c:pt idx="34">
                    <c:v>06-jun</c:v>
                  </c:pt>
                  <c:pt idx="35">
                    <c:v>08-jun</c:v>
                  </c:pt>
                  <c:pt idx="36">
                    <c:v>13-jun</c:v>
                  </c:pt>
                  <c:pt idx="37">
                    <c:v>16-jun</c:v>
                  </c:pt>
                  <c:pt idx="38">
                    <c:v>20-jun</c:v>
                  </c:pt>
                  <c:pt idx="39">
                    <c:v>22-jun</c:v>
                  </c:pt>
                  <c:pt idx="40">
                    <c:v>27-jun</c:v>
                  </c:pt>
                  <c:pt idx="41">
                    <c:v>29-jun</c:v>
                  </c:pt>
                  <c:pt idx="42">
                    <c:v>04-jul</c:v>
                  </c:pt>
                  <c:pt idx="43">
                    <c:v>06-jul</c:v>
                  </c:pt>
                  <c:pt idx="44">
                    <c:v>12-jul</c:v>
                  </c:pt>
                  <c:pt idx="45">
                    <c:v>14-jul</c:v>
                  </c:pt>
                  <c:pt idx="46">
                    <c:v>18-jul</c:v>
                  </c:pt>
                  <c:pt idx="47">
                    <c:v>20-jul</c:v>
                  </c:pt>
                  <c:pt idx="48">
                    <c:v>25-jul</c:v>
                  </c:pt>
                  <c:pt idx="49">
                    <c:v>27-jul</c:v>
                  </c:pt>
                  <c:pt idx="50">
                    <c:v>01-aug</c:v>
                  </c:pt>
                  <c:pt idx="51">
                    <c:v>03-aug</c:v>
                  </c:pt>
                  <c:pt idx="52">
                    <c:v>08-aug</c:v>
                  </c:pt>
                  <c:pt idx="53">
                    <c:v>10-aug</c:v>
                  </c:pt>
                  <c:pt idx="54">
                    <c:v>15-aug</c:v>
                  </c:pt>
                  <c:pt idx="55">
                    <c:v>17-aug</c:v>
                  </c:pt>
                  <c:pt idx="56">
                    <c:v>22-aug</c:v>
                  </c:pt>
                  <c:pt idx="57">
                    <c:v>24-aug</c:v>
                  </c:pt>
                  <c:pt idx="58">
                    <c:v>29-aug</c:v>
                  </c:pt>
                  <c:pt idx="59">
                    <c:v>31-aug</c:v>
                  </c:pt>
                  <c:pt idx="60">
                    <c:v>05-sep</c:v>
                  </c:pt>
                  <c:pt idx="61">
                    <c:v>08-sep</c:v>
                  </c:pt>
                  <c:pt idx="62">
                    <c:v>12-sep</c:v>
                  </c:pt>
                  <c:pt idx="63">
                    <c:v>15-sep</c:v>
                  </c:pt>
                  <c:pt idx="64">
                    <c:v>19-sep</c:v>
                  </c:pt>
                  <c:pt idx="65">
                    <c:v>21-sep</c:v>
                  </c:pt>
                  <c:pt idx="66">
                    <c:v>26-sep</c:v>
                  </c:pt>
                  <c:pt idx="67">
                    <c:v>28-sep</c:v>
                  </c:pt>
                  <c:pt idx="68">
                    <c:v>03-okt</c:v>
                  </c:pt>
                  <c:pt idx="69">
                    <c:v>07-okt</c:v>
                  </c:pt>
                  <c:pt idx="70">
                    <c:v>11-okt</c:v>
                  </c:pt>
                  <c:pt idx="71">
                    <c:v>13-okt</c:v>
                  </c:pt>
                  <c:pt idx="72">
                    <c:v>14-okt</c:v>
                  </c:pt>
                  <c:pt idx="73">
                    <c:v>18-okt</c:v>
                  </c:pt>
                  <c:pt idx="74">
                    <c:v>21-okt</c:v>
                  </c:pt>
                  <c:pt idx="75">
                    <c:v>25-okt</c:v>
                  </c:pt>
                  <c:pt idx="76">
                    <c:v>27-okt</c:v>
                  </c:pt>
                  <c:pt idx="77">
                    <c:v>31-okt</c:v>
                  </c:pt>
                  <c:pt idx="78">
                    <c:v>03-nov</c:v>
                  </c:pt>
                  <c:pt idx="79">
                    <c:v>07-nov</c:v>
                  </c:pt>
                  <c:pt idx="80">
                    <c:v>10-nov</c:v>
                  </c:pt>
                  <c:pt idx="81">
                    <c:v>14-nov</c:v>
                  </c:pt>
                  <c:pt idx="82">
                    <c:v>17-nov</c:v>
                  </c:pt>
                  <c:pt idx="83">
                    <c:v>21-nov</c:v>
                  </c:pt>
                  <c:pt idx="84">
                    <c:v>24-nov</c:v>
                  </c:pt>
                  <c:pt idx="85">
                    <c:v>28-nov</c:v>
                  </c:pt>
                  <c:pt idx="86">
                    <c:v>30-nov</c:v>
                  </c:pt>
                  <c:pt idx="87">
                    <c:v>08-dec</c:v>
                  </c:pt>
                  <c:pt idx="88">
                    <c:v>15-dec</c:v>
                  </c:pt>
                  <c:pt idx="89">
                    <c:v>22-dec</c:v>
                  </c:pt>
                  <c:pt idx="90">
                    <c:v>29-dec</c:v>
                  </c:pt>
                  <c:pt idx="91">
                    <c:v>03-jan</c:v>
                  </c:pt>
                  <c:pt idx="92">
                    <c:v>05-jan</c:v>
                  </c:pt>
                  <c:pt idx="93">
                    <c:v>09-jan</c:v>
                  </c:pt>
                  <c:pt idx="94">
                    <c:v>12-jan</c:v>
                  </c:pt>
                  <c:pt idx="95">
                    <c:v>17-jan</c:v>
                  </c:pt>
                  <c:pt idx="96">
                    <c:v>24-jan</c:v>
                  </c:pt>
                  <c:pt idx="97">
                    <c:v>31-jan</c:v>
                  </c:pt>
                  <c:pt idx="98">
                    <c:v>07-feb</c:v>
                  </c:pt>
                  <c:pt idx="99">
                    <c:v>14-feb</c:v>
                  </c:pt>
                  <c:pt idx="100">
                    <c:v>28-feb</c:v>
                  </c:pt>
                  <c:pt idx="101">
                    <c:v>09-mar</c:v>
                  </c:pt>
                </c:lvl>
                <c:lvl>
                  <c:pt idx="0">
                    <c:v>jan</c:v>
                  </c:pt>
                  <c:pt idx="3">
                    <c:v>feb</c:v>
                  </c:pt>
                  <c:pt idx="11">
                    <c:v>mar</c:v>
                  </c:pt>
                  <c:pt idx="19">
                    <c:v>apr</c:v>
                  </c:pt>
                  <c:pt idx="24">
                    <c:v>maj</c:v>
                  </c:pt>
                  <c:pt idx="33">
                    <c:v>jun</c:v>
                  </c:pt>
                  <c:pt idx="42">
                    <c:v>jul</c:v>
                  </c:pt>
                  <c:pt idx="50">
                    <c:v>aug</c:v>
                  </c:pt>
                  <c:pt idx="60">
                    <c:v>sep</c:v>
                  </c:pt>
                  <c:pt idx="68">
                    <c:v>okt</c:v>
                  </c:pt>
                  <c:pt idx="78">
                    <c:v>nov</c:v>
                  </c:pt>
                  <c:pt idx="87">
                    <c:v>dec</c:v>
                  </c:pt>
                  <c:pt idx="91">
                    <c:v>jan</c:v>
                  </c:pt>
                  <c:pt idx="98">
                    <c:v>feb</c:v>
                  </c:pt>
                  <c:pt idx="101">
                    <c:v>mar</c:v>
                  </c:pt>
                </c:lvl>
                <c:lvl>
                  <c:pt idx="0">
                    <c:v>2022</c:v>
                  </c:pt>
                  <c:pt idx="91">
                    <c:v>2023</c:v>
                  </c:pt>
                </c:lvl>
              </c:multiLvlStrCache>
            </c:multiLvlStrRef>
          </c:cat>
          <c:val>
            <c:numRef>
              <c:f>'Väntat-Medel'!$B$4:$B$123</c:f>
              <c:numCache>
                <c:formatCode>0.0</c:formatCode>
                <c:ptCount val="102"/>
                <c:pt idx="0">
                  <c:v>7.1</c:v>
                </c:pt>
                <c:pt idx="1">
                  <c:v>6.1875</c:v>
                </c:pt>
                <c:pt idx="2">
                  <c:v>9.25</c:v>
                </c:pt>
                <c:pt idx="3">
                  <c:v>6.6842105263157894</c:v>
                </c:pt>
                <c:pt idx="4">
                  <c:v>8</c:v>
                </c:pt>
                <c:pt idx="5">
                  <c:v>5.2</c:v>
                </c:pt>
                <c:pt idx="6">
                  <c:v>2</c:v>
                </c:pt>
                <c:pt idx="7">
                  <c:v>1.6666666666666667</c:v>
                </c:pt>
                <c:pt idx="8">
                  <c:v>5.666666666666667</c:v>
                </c:pt>
                <c:pt idx="9">
                  <c:v>1</c:v>
                </c:pt>
                <c:pt idx="10">
                  <c:v>2.2000000000000002</c:v>
                </c:pt>
                <c:pt idx="11">
                  <c:v>1.6666666666666667</c:v>
                </c:pt>
                <c:pt idx="12">
                  <c:v>3.7</c:v>
                </c:pt>
                <c:pt idx="13">
                  <c:v>5.4444444444444446</c:v>
                </c:pt>
                <c:pt idx="14">
                  <c:v>5.833333333333333</c:v>
                </c:pt>
                <c:pt idx="15">
                  <c:v>6.916666666666667</c:v>
                </c:pt>
                <c:pt idx="16">
                  <c:v>5.875</c:v>
                </c:pt>
                <c:pt idx="17">
                  <c:v>4.9411764705882355</c:v>
                </c:pt>
                <c:pt idx="18">
                  <c:v>5.6</c:v>
                </c:pt>
                <c:pt idx="19">
                  <c:v>6.8461538461538458</c:v>
                </c:pt>
                <c:pt idx="20">
                  <c:v>3.2307692307692308</c:v>
                </c:pt>
                <c:pt idx="21">
                  <c:v>6.8</c:v>
                </c:pt>
                <c:pt idx="22">
                  <c:v>7.5652173913043477</c:v>
                </c:pt>
                <c:pt idx="23">
                  <c:v>7.9130434782608692</c:v>
                </c:pt>
                <c:pt idx="24">
                  <c:v>8.6818181818181817</c:v>
                </c:pt>
                <c:pt idx="25">
                  <c:v>9.473684210526315</c:v>
                </c:pt>
                <c:pt idx="26">
                  <c:v>10.411764705882353</c:v>
                </c:pt>
                <c:pt idx="27">
                  <c:v>8.9411764705882355</c:v>
                </c:pt>
                <c:pt idx="28">
                  <c:v>7.3181818181818183</c:v>
                </c:pt>
                <c:pt idx="29">
                  <c:v>7.1739130434782608</c:v>
                </c:pt>
                <c:pt idx="30">
                  <c:v>9.8333333333333339</c:v>
                </c:pt>
                <c:pt idx="31">
                  <c:v>4.4444444444444446</c:v>
                </c:pt>
                <c:pt idx="32">
                  <c:v>5</c:v>
                </c:pt>
                <c:pt idx="33">
                  <c:v>4.25</c:v>
                </c:pt>
                <c:pt idx="34">
                  <c:v>5.4545454545454541</c:v>
                </c:pt>
                <c:pt idx="35">
                  <c:v>5.5714285714285712</c:v>
                </c:pt>
                <c:pt idx="36">
                  <c:v>7.5</c:v>
                </c:pt>
                <c:pt idx="37">
                  <c:v>1.1428571428571428</c:v>
                </c:pt>
                <c:pt idx="38">
                  <c:v>3.1111111111111112</c:v>
                </c:pt>
                <c:pt idx="39">
                  <c:v>2.5714285714285716</c:v>
                </c:pt>
                <c:pt idx="40">
                  <c:v>4.8571428571428568</c:v>
                </c:pt>
                <c:pt idx="41">
                  <c:v>2.875</c:v>
                </c:pt>
                <c:pt idx="42">
                  <c:v>5</c:v>
                </c:pt>
                <c:pt idx="43">
                  <c:v>4.2</c:v>
                </c:pt>
                <c:pt idx="44">
                  <c:v>4</c:v>
                </c:pt>
                <c:pt idx="45">
                  <c:v>4.166666666666667</c:v>
                </c:pt>
                <c:pt idx="46">
                  <c:v>3.7777777777777777</c:v>
                </c:pt>
                <c:pt idx="47">
                  <c:v>3.6666666666666665</c:v>
                </c:pt>
                <c:pt idx="48">
                  <c:v>6.4285714285714288</c:v>
                </c:pt>
                <c:pt idx="49">
                  <c:v>5.3636363636363633</c:v>
                </c:pt>
                <c:pt idx="50">
                  <c:v>7.3</c:v>
                </c:pt>
                <c:pt idx="51">
                  <c:v>5.1111111111111107</c:v>
                </c:pt>
                <c:pt idx="52">
                  <c:v>5</c:v>
                </c:pt>
                <c:pt idx="53">
                  <c:v>2.1</c:v>
                </c:pt>
                <c:pt idx="54">
                  <c:v>4</c:v>
                </c:pt>
                <c:pt idx="55">
                  <c:v>2.2666666666666666</c:v>
                </c:pt>
                <c:pt idx="56">
                  <c:v>4.6470588235294121</c:v>
                </c:pt>
                <c:pt idx="57">
                  <c:v>4</c:v>
                </c:pt>
                <c:pt idx="58">
                  <c:v>6.9285714285714288</c:v>
                </c:pt>
                <c:pt idx="59">
                  <c:v>5.4444444444444446</c:v>
                </c:pt>
                <c:pt idx="60">
                  <c:v>3.6</c:v>
                </c:pt>
                <c:pt idx="61">
                  <c:v>3.25</c:v>
                </c:pt>
                <c:pt idx="62">
                  <c:v>5.2</c:v>
                </c:pt>
                <c:pt idx="63">
                  <c:v>1</c:v>
                </c:pt>
                <c:pt idx="64">
                  <c:v>3.5</c:v>
                </c:pt>
                <c:pt idx="65">
                  <c:v>2</c:v>
                </c:pt>
                <c:pt idx="66">
                  <c:v>2.3333333333333335</c:v>
                </c:pt>
                <c:pt idx="67">
                  <c:v>1</c:v>
                </c:pt>
                <c:pt idx="68">
                  <c:v>4</c:v>
                </c:pt>
                <c:pt idx="69">
                  <c:v>2.2000000000000002</c:v>
                </c:pt>
                <c:pt idx="70">
                  <c:v>4.5999999999999996</c:v>
                </c:pt>
                <c:pt idx="71">
                  <c:v>4.1818181818181817</c:v>
                </c:pt>
                <c:pt idx="72">
                  <c:v>3.8571428571428572</c:v>
                </c:pt>
                <c:pt idx="73">
                  <c:v>3.5555555555555554</c:v>
                </c:pt>
                <c:pt idx="74">
                  <c:v>2.875</c:v>
                </c:pt>
                <c:pt idx="75">
                  <c:v>3.5714285714285716</c:v>
                </c:pt>
                <c:pt idx="76">
                  <c:v>3</c:v>
                </c:pt>
                <c:pt idx="77">
                  <c:v>3.25</c:v>
                </c:pt>
                <c:pt idx="78">
                  <c:v>3.2857142857142856</c:v>
                </c:pt>
                <c:pt idx="79">
                  <c:v>4</c:v>
                </c:pt>
                <c:pt idx="80">
                  <c:v>1</c:v>
                </c:pt>
                <c:pt idx="81">
                  <c:v>2.75</c:v>
                </c:pt>
                <c:pt idx="82">
                  <c:v>0.5</c:v>
                </c:pt>
                <c:pt idx="83">
                  <c:v>1.2</c:v>
                </c:pt>
                <c:pt idx="84">
                  <c:v>1.5714285714285714</c:v>
                </c:pt>
                <c:pt idx="85">
                  <c:v>4.5714285714285712</c:v>
                </c:pt>
                <c:pt idx="86">
                  <c:v>4.25</c:v>
                </c:pt>
                <c:pt idx="87">
                  <c:v>5.3</c:v>
                </c:pt>
                <c:pt idx="88">
                  <c:v>4.2222222222222223</c:v>
                </c:pt>
                <c:pt idx="89">
                  <c:v>1.8571428571428572</c:v>
                </c:pt>
                <c:pt idx="90">
                  <c:v>0.8</c:v>
                </c:pt>
                <c:pt idx="91">
                  <c:v>3.1666666666666665</c:v>
                </c:pt>
                <c:pt idx="92">
                  <c:v>2.2000000000000002</c:v>
                </c:pt>
                <c:pt idx="93">
                  <c:v>5.666666666666667</c:v>
                </c:pt>
                <c:pt idx="94">
                  <c:v>5.25</c:v>
                </c:pt>
                <c:pt idx="95">
                  <c:v>4.75</c:v>
                </c:pt>
                <c:pt idx="96">
                  <c:v>3</c:v>
                </c:pt>
                <c:pt idx="97">
                  <c:v>2.5</c:v>
                </c:pt>
                <c:pt idx="98">
                  <c:v>1</c:v>
                </c:pt>
                <c:pt idx="99">
                  <c:v>0</c:v>
                </c:pt>
                <c:pt idx="100">
                  <c:v>0.33333333333333331</c:v>
                </c:pt>
                <c:pt idx="101">
                  <c:v>0.6</c:v>
                </c:pt>
              </c:numCache>
            </c:numRef>
          </c:val>
          <c:smooth val="0"/>
          <c:extLst>
            <c:ext xmlns:c16="http://schemas.microsoft.com/office/drawing/2014/chart" uri="{C3380CC4-5D6E-409C-BE32-E72D297353CC}">
              <c16:uniqueId val="{00000001-8F99-47BC-B0C6-D08D6BC28090}"/>
            </c:ext>
          </c:extLst>
        </c:ser>
        <c:dLbls>
          <c:showLegendKey val="0"/>
          <c:showVal val="0"/>
          <c:showCatName val="0"/>
          <c:showSerName val="0"/>
          <c:showPercent val="0"/>
          <c:showBubbleSize val="0"/>
        </c:dLbls>
        <c:marker val="1"/>
        <c:smooth val="0"/>
        <c:axId val="332326687"/>
        <c:axId val="332328351"/>
      </c:lineChart>
      <c:catAx>
        <c:axId val="33232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2328351"/>
        <c:crosses val="autoZero"/>
        <c:auto val="1"/>
        <c:lblAlgn val="ctr"/>
        <c:lblOffset val="100"/>
        <c:noMultiLvlLbl val="0"/>
      </c:catAx>
      <c:valAx>
        <c:axId val="33232835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2326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3542</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Karlegärd</dc:creator>
  <cp:lastModifiedBy>Karlegärd Stefan</cp:lastModifiedBy>
  <cp:revision>2</cp:revision>
  <dcterms:created xsi:type="dcterms:W3CDTF">2023-04-05T07:21:00Z</dcterms:created>
  <dcterms:modified xsi:type="dcterms:W3CDTF">2023-04-05T07:21:00Z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ndnum">
    <vt:lpwstr>2023-POL000092</vt:lpwstr>
  </property>
  <property fmtid="{D5CDD505-2E9C-101B-9397-08002B2CF9AE}" pid="3" name="DokumentId">
    <vt:lpwstr>9274400</vt:lpwstr>
  </property>
  <property fmtid="{D5CDD505-2E9C-101B-9397-08002B2CF9AE}" pid="4" name="Dokumentnamn">
    <vt:lpwstr>Svar på initiativärende gemensam vårdavdelning med Helsingborgs stad inom lasarettet</vt:lpwstr>
  </property>
  <property fmtid="{D5CDD505-2E9C-101B-9397-08002B2CF9AE}" pid="5" name="Skapad av">
    <vt:lpwstr>Karlegärd, Stefan</vt:lpwstr>
  </property>
  <property fmtid="{D5CDD505-2E9C-101B-9397-08002B2CF9AE}" pid="6" name="Godkänt datum">
    <vt:lpwstr> </vt:lpwstr>
  </property>
</Properties>
</file>