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F2E8" w14:textId="55ED2C00" w:rsidR="00B03A05" w:rsidRDefault="00B03A05" w:rsidP="00B03A05">
      <w:pPr>
        <w:pStyle w:val="Rubrik"/>
      </w:pPr>
      <w:r w:rsidRPr="00597E34">
        <w:rPr>
          <w:noProof/>
        </w:rPr>
        <w:drawing>
          <wp:anchor distT="0" distB="0" distL="114300" distR="114300" simplePos="0" relativeHeight="251661312" behindDoc="1" locked="1" layoutInCell="1" allowOverlap="1" wp14:anchorId="575C6886" wp14:editId="0BA6644C">
            <wp:simplePos x="0" y="0"/>
            <wp:positionH relativeFrom="page">
              <wp:posOffset>6427470</wp:posOffset>
            </wp:positionH>
            <wp:positionV relativeFrom="page">
              <wp:posOffset>9595485</wp:posOffset>
            </wp:positionV>
            <wp:extent cx="856800" cy="792000"/>
            <wp:effectExtent l="0" t="0" r="635" b="8255"/>
            <wp:wrapNone/>
            <wp:docPr id="1572129289" name="Bildobjekt 1572129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8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7E34">
        <w:rPr>
          <w:noProof/>
        </w:rPr>
        <w:drawing>
          <wp:anchor distT="0" distB="0" distL="114300" distR="114300" simplePos="0" relativeHeight="251663360" behindDoc="1" locked="1" layoutInCell="1" allowOverlap="1" wp14:anchorId="20F482CF" wp14:editId="4C524824">
            <wp:simplePos x="0" y="0"/>
            <wp:positionH relativeFrom="page">
              <wp:posOffset>6427470</wp:posOffset>
            </wp:positionH>
            <wp:positionV relativeFrom="page">
              <wp:posOffset>9595485</wp:posOffset>
            </wp:positionV>
            <wp:extent cx="856800" cy="792000"/>
            <wp:effectExtent l="0" t="0" r="635" b="8255"/>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8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7C1">
        <w:t>Fördjupad a</w:t>
      </w:r>
      <w:r>
        <w:t xml:space="preserve">nalys av </w:t>
      </w:r>
      <w:r w:rsidR="00306671">
        <w:t>ekonomiskt utfall</w:t>
      </w:r>
      <w:r w:rsidR="007957C1">
        <w:t xml:space="preserve"> 2024</w:t>
      </w:r>
    </w:p>
    <w:p w14:paraId="32460A53" w14:textId="77777777" w:rsidR="00B03A05" w:rsidRDefault="00B03A05" w:rsidP="00B03A05">
      <w:pPr>
        <w:pStyle w:val="Rubrik"/>
        <w:rPr>
          <w:sz w:val="48"/>
          <w:szCs w:val="40"/>
        </w:rPr>
      </w:pPr>
      <w:r w:rsidRPr="00B721A7">
        <w:rPr>
          <w:sz w:val="48"/>
          <w:szCs w:val="40"/>
        </w:rPr>
        <w:t>Hälso- och sjukvårdsnämnden</w:t>
      </w:r>
    </w:p>
    <w:p w14:paraId="5598C379" w14:textId="77777777" w:rsidR="00B03A05" w:rsidRPr="00B03A05" w:rsidRDefault="00B03A05" w:rsidP="00B03A05"/>
    <w:p w14:paraId="0C70A16D" w14:textId="77777777" w:rsidR="00B03A05" w:rsidRPr="00B03A05" w:rsidRDefault="00B03A05" w:rsidP="00B03A05"/>
    <w:p w14:paraId="4F0F2F22" w14:textId="77777777" w:rsidR="00B03A05" w:rsidRPr="00B03A05" w:rsidRDefault="00B03A05" w:rsidP="00B03A05"/>
    <w:p w14:paraId="74FB90C5" w14:textId="77777777" w:rsidR="00B03A05" w:rsidRPr="00B03A05" w:rsidRDefault="00B03A05" w:rsidP="00B03A05"/>
    <w:p w14:paraId="4BCA1CC4" w14:textId="77777777" w:rsidR="00B03A05" w:rsidRPr="00B03A05" w:rsidRDefault="00B03A05" w:rsidP="00B03A05"/>
    <w:p w14:paraId="58C73938" w14:textId="77777777" w:rsidR="00B03A05" w:rsidRPr="00B03A05" w:rsidRDefault="00B03A05" w:rsidP="00B03A05"/>
    <w:p w14:paraId="6DBEB2DC" w14:textId="77777777" w:rsidR="00B03A05" w:rsidRPr="00B03A05" w:rsidRDefault="00B03A05" w:rsidP="00B03A05"/>
    <w:p w14:paraId="0C2C203E" w14:textId="77777777" w:rsidR="00B03A05" w:rsidRPr="00B03A05" w:rsidRDefault="00B03A05" w:rsidP="00B03A05"/>
    <w:p w14:paraId="38ACD00B" w14:textId="77777777" w:rsidR="00B03A05" w:rsidRPr="00B03A05" w:rsidRDefault="00B03A05" w:rsidP="00B03A05"/>
    <w:p w14:paraId="38589C46" w14:textId="2214B191" w:rsidR="00B03A05" w:rsidRPr="00B721A7" w:rsidRDefault="00B03A05" w:rsidP="00B03A05">
      <w:pPr>
        <w:tabs>
          <w:tab w:val="left" w:pos="5723"/>
        </w:tabs>
        <w:rPr>
          <w:sz w:val="28"/>
          <w:szCs w:val="32"/>
        </w:rPr>
      </w:pPr>
      <w:r>
        <w:rPr>
          <w:rFonts w:ascii="Public Sans" w:eastAsiaTheme="majorEastAsia" w:hAnsi="Public Sans" w:cstheme="majorBidi"/>
          <w:b/>
          <w:color w:val="FDF9E4"/>
          <w:spacing w:val="-10"/>
          <w:kern w:val="28"/>
          <w:sz w:val="48"/>
          <w:szCs w:val="40"/>
        </w:rPr>
        <w:tab/>
      </w:r>
      <w:r w:rsidRPr="00B721A7">
        <w:rPr>
          <w:sz w:val="28"/>
          <w:szCs w:val="32"/>
        </w:rPr>
        <w:t>2025-0</w:t>
      </w:r>
      <w:r w:rsidR="00306671">
        <w:rPr>
          <w:sz w:val="28"/>
          <w:szCs w:val="32"/>
        </w:rPr>
        <w:t>3</w:t>
      </w:r>
      <w:r w:rsidRPr="00B721A7">
        <w:rPr>
          <w:sz w:val="28"/>
          <w:szCs w:val="32"/>
        </w:rPr>
        <w:t>-</w:t>
      </w:r>
      <w:r w:rsidR="0025332D">
        <w:rPr>
          <w:sz w:val="28"/>
          <w:szCs w:val="32"/>
        </w:rPr>
        <w:t>2</w:t>
      </w:r>
      <w:r w:rsidR="001452A4">
        <w:rPr>
          <w:sz w:val="28"/>
          <w:szCs w:val="32"/>
        </w:rPr>
        <w:t>3</w:t>
      </w:r>
    </w:p>
    <w:p w14:paraId="5987CD90" w14:textId="3A7006F1" w:rsidR="00B03A05" w:rsidRDefault="00B03A05" w:rsidP="00B03A05">
      <w:pPr>
        <w:tabs>
          <w:tab w:val="left" w:pos="6629"/>
        </w:tabs>
        <w:rPr>
          <w:rFonts w:ascii="Public Sans" w:eastAsiaTheme="majorEastAsia" w:hAnsi="Public Sans" w:cstheme="majorBidi"/>
          <w:b/>
          <w:color w:val="FDF9E4"/>
          <w:spacing w:val="-10"/>
          <w:kern w:val="28"/>
          <w:sz w:val="48"/>
          <w:szCs w:val="40"/>
        </w:rPr>
      </w:pPr>
    </w:p>
    <w:p w14:paraId="2B3625FF" w14:textId="7524187E" w:rsidR="00B03A05" w:rsidRPr="00B03A05" w:rsidRDefault="00B03A05" w:rsidP="00B03A05">
      <w:pPr>
        <w:tabs>
          <w:tab w:val="left" w:pos="6629"/>
        </w:tabs>
        <w:sectPr w:rsidR="00B03A05" w:rsidRPr="00B03A05" w:rsidSect="00B03A05">
          <w:headerReference w:type="default" r:id="rId15"/>
          <w:footerReference w:type="default" r:id="rId16"/>
          <w:headerReference w:type="first" r:id="rId17"/>
          <w:footerReference w:type="first" r:id="rId18"/>
          <w:pgSz w:w="11906" w:h="16838" w:code="9"/>
          <w:pgMar w:top="1985" w:right="2268" w:bottom="1247" w:left="2268" w:header="680" w:footer="567" w:gutter="0"/>
          <w:cols w:space="708"/>
          <w:titlePg/>
          <w:docGrid w:linePitch="360"/>
        </w:sectPr>
      </w:pPr>
      <w:r>
        <w:tab/>
      </w:r>
    </w:p>
    <w:p w14:paraId="2B804EC9" w14:textId="570CB06B" w:rsidR="00B721A7" w:rsidRPr="00BB626E" w:rsidRDefault="00B721A7" w:rsidP="00790C8A">
      <w:pPr>
        <w:pStyle w:val="Rubrik2"/>
        <w:numPr>
          <w:ilvl w:val="0"/>
          <w:numId w:val="21"/>
        </w:numPr>
        <w:spacing w:before="100" w:beforeAutospacing="1" w:after="100" w:afterAutospacing="1"/>
      </w:pPr>
      <w:bookmarkStart w:id="0" w:name="_Toc164278989"/>
      <w:bookmarkStart w:id="1" w:name="_Hlk147409023"/>
      <w:r>
        <w:lastRenderedPageBreak/>
        <w:t>Bakgrund</w:t>
      </w:r>
      <w:bookmarkEnd w:id="0"/>
    </w:p>
    <w:p w14:paraId="3356FA70" w14:textId="7733874A" w:rsidR="00790C8A" w:rsidRDefault="00551240" w:rsidP="00306671">
      <w:pPr>
        <w:spacing w:before="100" w:beforeAutospacing="1" w:after="100" w:afterAutospacing="1"/>
      </w:pPr>
      <w:r>
        <w:t xml:space="preserve">2025-03-06 beslutade </w:t>
      </w:r>
      <w:r w:rsidR="007957C1">
        <w:t>hälso- och sjukvårdsnämnden (HSN)</w:t>
      </w:r>
      <w:r>
        <w:t xml:space="preserve"> om en handlingsplan för ekonomi i balans samt att en fördjupad analys skulle presenteras på sammanträdet 2025-04-03. </w:t>
      </w:r>
      <w:r w:rsidR="00306671">
        <w:t>Analysen är inriktad på</w:t>
      </w:r>
      <w:r>
        <w:t xml:space="preserve"> </w:t>
      </w:r>
      <w:r w:rsidR="007957C1">
        <w:t xml:space="preserve">budgetområde </w:t>
      </w:r>
      <w:r w:rsidR="00306671">
        <w:t>köpt vård samt tandvård inklusive vårdval (LOV</w:t>
      </w:r>
      <w:r w:rsidR="00306671">
        <w:rPr>
          <w:rStyle w:val="Fotnotsreferens"/>
        </w:rPr>
        <w:footnoteReference w:id="1"/>
      </w:r>
      <w:r w:rsidR="00306671">
        <w:t>) där stora kostnadsökningar skett under 2024 jämfört med 2023.</w:t>
      </w:r>
      <w:r w:rsidR="00790C8A">
        <w:t xml:space="preserve"> Se diagram nedan för utfall jämfört med budget 2024.</w:t>
      </w:r>
    </w:p>
    <w:p w14:paraId="771D923B" w14:textId="1508F3E6" w:rsidR="00790C8A" w:rsidRDefault="00790C8A" w:rsidP="00306671">
      <w:pPr>
        <w:spacing w:before="100" w:beforeAutospacing="1" w:after="100" w:afterAutospacing="1"/>
      </w:pPr>
      <w:r w:rsidRPr="00790C8A">
        <w:rPr>
          <w:noProof/>
        </w:rPr>
        <mc:AlternateContent>
          <mc:Choice Requires="wps">
            <w:drawing>
              <wp:anchor distT="0" distB="0" distL="114300" distR="114300" simplePos="0" relativeHeight="251665408" behindDoc="0" locked="0" layoutInCell="1" allowOverlap="1" wp14:anchorId="4A1285B1" wp14:editId="547AEF57">
                <wp:simplePos x="0" y="0"/>
                <wp:positionH relativeFrom="column">
                  <wp:posOffset>3447888</wp:posOffset>
                </wp:positionH>
                <wp:positionV relativeFrom="paragraph">
                  <wp:posOffset>2099399</wp:posOffset>
                </wp:positionV>
                <wp:extent cx="714596" cy="480680"/>
                <wp:effectExtent l="19050" t="19050" r="28575" b="15240"/>
                <wp:wrapNone/>
                <wp:docPr id="1587482017" name="Ellips 2"/>
                <wp:cNvGraphicFramePr/>
                <a:graphic xmlns:a="http://schemas.openxmlformats.org/drawingml/2006/main">
                  <a:graphicData uri="http://schemas.microsoft.com/office/word/2010/wordprocessingShape">
                    <wps:wsp>
                      <wps:cNvSpPr/>
                      <wps:spPr>
                        <a:xfrm>
                          <a:off x="0" y="0"/>
                          <a:ext cx="714596" cy="480680"/>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1F19B3C8" id="Ellips 2" o:spid="_x0000_s1026" style="position:absolute;margin-left:271.5pt;margin-top:165.3pt;width:56.25pt;height:3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" filled="f" strokecolor="#071214 [484]" strokeweight="2.5pt">
                <v:stroke joinstyle="miter"/>
              </v:oval>
            </w:pict>
          </mc:Fallback>
        </mc:AlternateContent>
      </w:r>
      <w:r w:rsidRPr="00790C8A">
        <w:rPr>
          <w:noProof/>
        </w:rPr>
        <mc:AlternateContent>
          <mc:Choice Requires="wps">
            <w:drawing>
              <wp:anchor distT="0" distB="0" distL="114300" distR="114300" simplePos="0" relativeHeight="251667456" behindDoc="0" locked="0" layoutInCell="1" allowOverlap="1" wp14:anchorId="13DAE8A5" wp14:editId="08790BD8">
                <wp:simplePos x="0" y="0"/>
                <wp:positionH relativeFrom="column">
                  <wp:posOffset>2972273</wp:posOffset>
                </wp:positionH>
                <wp:positionV relativeFrom="paragraph">
                  <wp:posOffset>1249281</wp:posOffset>
                </wp:positionV>
                <wp:extent cx="595025" cy="331824"/>
                <wp:effectExtent l="19050" t="19050" r="14605" b="11430"/>
                <wp:wrapNone/>
                <wp:docPr id="821769622" name="Ellips 2"/>
                <wp:cNvGraphicFramePr/>
                <a:graphic xmlns:a="http://schemas.openxmlformats.org/drawingml/2006/main">
                  <a:graphicData uri="http://schemas.microsoft.com/office/word/2010/wordprocessingShape">
                    <wps:wsp>
                      <wps:cNvSpPr/>
                      <wps:spPr>
                        <a:xfrm>
                          <a:off x="0" y="0"/>
                          <a:ext cx="595025" cy="331824"/>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0B94BE4B" id="Ellips 2" o:spid="_x0000_s1026" style="position:absolute;margin-left:234.05pt;margin-top:98.35pt;width:46.85pt;height:2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" filled="f" strokecolor="#071214 [484]" strokeweight="2.5pt">
                <v:stroke joinstyle="miter"/>
              </v:oval>
            </w:pict>
          </mc:Fallback>
        </mc:AlternateContent>
      </w:r>
      <w:r w:rsidRPr="00790C8A">
        <w:rPr>
          <w:noProof/>
        </w:rPr>
        <w:drawing>
          <wp:inline distT="0" distB="0" distL="0" distR="0" wp14:anchorId="41D6E706" wp14:editId="4CF1AB00">
            <wp:extent cx="4679950" cy="3359150"/>
            <wp:effectExtent l="0" t="0" r="6350" b="0"/>
            <wp:docPr id="4" name="Picture 3" descr="En bild som visar text, skärmbild, Teckensnitt, nummer&#10;&#10;AI-genererat innehåll kan vara felaktigt.">
              <a:extLst xmlns:a="http://schemas.openxmlformats.org/drawingml/2006/main">
                <a:ext uri="{FF2B5EF4-FFF2-40B4-BE49-F238E27FC236}">
                  <a16:creationId xmlns:a16="http://schemas.microsoft.com/office/drawing/2014/main" id="{CAAAA6AE-A843-D5E0-2ED3-C9D35A7968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 bild som visar text, skärmbild, Teckensnitt, nummer&#10;&#10;AI-genererat innehåll kan vara felaktigt.">
                      <a:extLst>
                        <a:ext uri="{FF2B5EF4-FFF2-40B4-BE49-F238E27FC236}">
                          <a16:creationId xmlns:a16="http://schemas.microsoft.com/office/drawing/2014/main" id="{CAAAA6AE-A843-D5E0-2ED3-C9D35A79681E}"/>
                        </a:ext>
                      </a:extLst>
                    </pic:cNvPr>
                    <pic:cNvPicPr>
                      <a:picLocks noChangeAspect="1"/>
                    </pic:cNvPicPr>
                  </pic:nvPicPr>
                  <pic:blipFill>
                    <a:blip r:embed="rId19"/>
                    <a:stretch>
                      <a:fillRect/>
                    </a:stretch>
                  </pic:blipFill>
                  <pic:spPr>
                    <a:xfrm>
                      <a:off x="0" y="0"/>
                      <a:ext cx="4679950" cy="3359150"/>
                    </a:xfrm>
                    <a:prstGeom prst="rect">
                      <a:avLst/>
                    </a:prstGeom>
                  </pic:spPr>
                </pic:pic>
              </a:graphicData>
            </a:graphic>
          </wp:inline>
        </w:drawing>
      </w:r>
    </w:p>
    <w:p w14:paraId="69CF4400" w14:textId="55B006A7" w:rsidR="00306671" w:rsidRDefault="00306671" w:rsidP="00306671">
      <w:pPr>
        <w:spacing w:before="100" w:beforeAutospacing="1" w:after="100" w:afterAutospacing="1"/>
      </w:pPr>
      <w:r>
        <w:t>Budgetområde köpt vård inkluderar all vård som hälso- och sjukvårdsnämnden finansierar och som köps från andra regioner, andra EU-länder eller privata vårdgivare</w:t>
      </w:r>
      <w:r w:rsidR="003E4C35">
        <w:t>,</w:t>
      </w:r>
      <w:r>
        <w:t xml:space="preserve"> samt vård som bedrivs enligt </w:t>
      </w:r>
      <w:r w:rsidR="003E4C35">
        <w:t>LOV</w:t>
      </w:r>
      <w:r>
        <w:t xml:space="preserve">. Kostnaderna för området ökade </w:t>
      </w:r>
      <w:r w:rsidR="007957C1">
        <w:t xml:space="preserve">med </w:t>
      </w:r>
      <w:r>
        <w:t>788 miljoner kronor</w:t>
      </w:r>
      <w:r w:rsidR="00DC7F64">
        <w:t xml:space="preserve"> mellan åren</w:t>
      </w:r>
      <w:r w:rsidR="00790C8A">
        <w:t xml:space="preserve">. </w:t>
      </w:r>
      <w:r w:rsidR="00DC7F64">
        <w:t>320 miljoner kronor beror på</w:t>
      </w:r>
      <w:r>
        <w:t xml:space="preserve"> ett HSN-beslut 2024-10-03 om kompensation till sjukhusstyrelsernas för samordningskostnader</w:t>
      </w:r>
      <w:r w:rsidR="00DC7F64">
        <w:t xml:space="preserve">, vilket </w:t>
      </w:r>
      <w:r w:rsidR="00260D24">
        <w:t>hämtades</w:t>
      </w:r>
      <w:r>
        <w:t xml:space="preserve"> från en tilläggsbudget</w:t>
      </w:r>
      <w:r w:rsidR="00DC7F64">
        <w:t>. Denna summa</w:t>
      </w:r>
      <w:r w:rsidR="00E300C6">
        <w:t xml:space="preserve"> </w:t>
      </w:r>
      <w:r w:rsidR="00260D24">
        <w:t xml:space="preserve">är </w:t>
      </w:r>
      <w:r>
        <w:t xml:space="preserve">borträknad </w:t>
      </w:r>
      <w:r w:rsidR="00DC7F64">
        <w:t xml:space="preserve">i denna analys </w:t>
      </w:r>
      <w:r w:rsidR="00E300C6">
        <w:t>för jämförbarhetens skull. Ö</w:t>
      </w:r>
      <w:r>
        <w:t xml:space="preserve">kningen </w:t>
      </w:r>
      <w:r w:rsidR="00E300C6">
        <w:t xml:space="preserve">är då </w:t>
      </w:r>
      <w:r>
        <w:t>468 miljoner kronor, motsvarande 12 procent.</w:t>
      </w:r>
    </w:p>
    <w:p w14:paraId="73AEAEC2" w14:textId="7063A081" w:rsidR="00551240" w:rsidRDefault="00306671" w:rsidP="00306671">
      <w:pPr>
        <w:spacing w:before="100" w:beforeAutospacing="1" w:after="100" w:afterAutospacing="1"/>
      </w:pPr>
      <w:r>
        <w:lastRenderedPageBreak/>
        <w:t>Kostnaderna för t</w:t>
      </w:r>
      <w:r w:rsidR="007957C1">
        <w:t>andvård inklusive vårdval (LOV) ökade med 85 miljoner kronor, motsvarande 8 procent.</w:t>
      </w:r>
    </w:p>
    <w:p w14:paraId="41B7EB77" w14:textId="7D9539AC" w:rsidR="0004792B" w:rsidRPr="00A25314" w:rsidRDefault="0004792B" w:rsidP="00306671">
      <w:pPr>
        <w:spacing w:before="100" w:beforeAutospacing="1" w:after="100" w:afterAutospacing="1"/>
        <w:rPr>
          <w:rFonts w:ascii="Literata" w:hAnsi="Literata"/>
        </w:rPr>
      </w:pPr>
      <w:r>
        <w:rPr>
          <w:rFonts w:ascii="Literata" w:hAnsi="Literata"/>
        </w:rPr>
        <w:t>Vidare analys kommer att göras av olika samband mellan ekonomi, produktion och tillgänglighet under 2025, bland annat gällande förflyttningar mellan olika vårdformer, ersättningsnivåer i tecknade avtal och mellanregionala överenskommelser med mera, i syfte att främja en effektiv sjukvård utifrån invånarnas behov.</w:t>
      </w:r>
    </w:p>
    <w:p w14:paraId="309ECE12" w14:textId="37175C8F" w:rsidR="00790C8A" w:rsidRDefault="00790C8A" w:rsidP="00790C8A">
      <w:pPr>
        <w:pStyle w:val="Rubrik2"/>
        <w:numPr>
          <w:ilvl w:val="0"/>
          <w:numId w:val="21"/>
        </w:numPr>
      </w:pPr>
      <w:r>
        <w:t>Budgetområde tandvård inklusive vårdval (LOV)</w:t>
      </w:r>
    </w:p>
    <w:p w14:paraId="65A75D36" w14:textId="69316178" w:rsidR="00790C8A" w:rsidRDefault="00790C8A" w:rsidP="00790C8A">
      <w:pPr>
        <w:spacing w:before="100" w:beforeAutospacing="1" w:after="100" w:afterAutospacing="1"/>
      </w:pPr>
      <w:r>
        <w:t>Utfallet för budgetområde tandvård inklusive vårdval 2024 blev 1 203 miljoner kronor, vilket översteg budgeten med 16</w:t>
      </w:r>
      <w:r w:rsidR="00AD4FF0">
        <w:t>2</w:t>
      </w:r>
      <w:r>
        <w:t xml:space="preserve"> miljoner kronor och motsvarar en nettokostnadsökning på 8 procent jämfört med föregående år.</w:t>
      </w:r>
    </w:p>
    <w:p w14:paraId="15DEB21F" w14:textId="6F768743" w:rsidR="00790C8A" w:rsidRDefault="009F66B1" w:rsidP="00306671">
      <w:pPr>
        <w:spacing w:before="100" w:beforeAutospacing="1" w:after="100" w:afterAutospacing="1"/>
      </w:pPr>
      <w:r>
        <w:rPr>
          <w:noProof/>
        </w:rPr>
        <w:drawing>
          <wp:inline distT="0" distB="0" distL="0" distR="0" wp14:anchorId="31300B0E" wp14:editId="2F3881B0">
            <wp:extent cx="4679950" cy="946150"/>
            <wp:effectExtent l="0" t="0" r="6350" b="6350"/>
            <wp:docPr id="1446638888"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8888" name="Bildobjekt 1" descr="En bild som visar text, skärmbild, Teckensnitt, nummer&#10;&#10;AI-genererat innehåll kan vara felaktigt."/>
                    <pic:cNvPicPr/>
                  </pic:nvPicPr>
                  <pic:blipFill>
                    <a:blip r:embed="rId20"/>
                    <a:stretch>
                      <a:fillRect/>
                    </a:stretch>
                  </pic:blipFill>
                  <pic:spPr>
                    <a:xfrm>
                      <a:off x="0" y="0"/>
                      <a:ext cx="4679950" cy="946150"/>
                    </a:xfrm>
                    <a:prstGeom prst="rect">
                      <a:avLst/>
                    </a:prstGeom>
                  </pic:spPr>
                </pic:pic>
              </a:graphicData>
            </a:graphic>
          </wp:inline>
        </w:drawing>
      </w:r>
    </w:p>
    <w:p w14:paraId="6A9A1A06" w14:textId="2948F8AC" w:rsidR="00760058" w:rsidRDefault="001534BC" w:rsidP="005046A2">
      <w:pPr>
        <w:spacing w:before="100" w:beforeAutospacing="1" w:after="100" w:afterAutospacing="1"/>
      </w:pPr>
      <w:r w:rsidRPr="001534BC">
        <w:t>Antalet patienter som har fått vård inom den regionalt finansierade tandvården har ökat</w:t>
      </w:r>
      <w:r>
        <w:t xml:space="preserve"> under 2024</w:t>
      </w:r>
      <w:r w:rsidRPr="001534BC">
        <w:t xml:space="preserve">. </w:t>
      </w:r>
      <w:r w:rsidR="00760058" w:rsidRPr="00760058">
        <w:t xml:space="preserve">Ökade behandlingar inom specialiserad tandvård för barn och unga vuxna, särskilt inom </w:t>
      </w:r>
      <w:proofErr w:type="spellStart"/>
      <w:r w:rsidR="00760058" w:rsidRPr="00760058">
        <w:t>pedodonti</w:t>
      </w:r>
      <w:proofErr w:type="spellEnd"/>
      <w:r w:rsidR="005046A2">
        <w:rPr>
          <w:rStyle w:val="Fotnotsreferens"/>
        </w:rPr>
        <w:footnoteReference w:id="2"/>
      </w:r>
      <w:r w:rsidR="00760058" w:rsidRPr="00760058">
        <w:t>, ortodonti</w:t>
      </w:r>
      <w:r w:rsidR="005046A2">
        <w:rPr>
          <w:rStyle w:val="Fotnotsreferens"/>
        </w:rPr>
        <w:footnoteReference w:id="3"/>
      </w:r>
      <w:r w:rsidR="00760058" w:rsidRPr="00760058">
        <w:t xml:space="preserve"> och käkkirurgi har över tid drivit upp kostnaderna</w:t>
      </w:r>
      <w:r w:rsidR="00760058">
        <w:t>.</w:t>
      </w:r>
      <w:r w:rsidR="00760058" w:rsidRPr="00760058">
        <w:t xml:space="preserve"> Detta kan härledas till en försämrad munhälsa hos barn och unga i tidig ålder och att antal patienter som beviljats avgiftsfri tandreglering har ökat. Behovet av narkostandvård och tolktjänster är fortsatt stort och resulterar i höga kostnader samt långa kötider. Inom S-tandvård har behovet av sömnapnébehandlingar ökat, medan </w:t>
      </w:r>
      <w:r w:rsidR="00760058" w:rsidRPr="00760058">
        <w:lastRenderedPageBreak/>
        <w:t>fler patienter inom N-tandvård samt F-tandvård också bidragit till ökade kostnader</w:t>
      </w:r>
      <w:r w:rsidR="005046A2">
        <w:rPr>
          <w:rStyle w:val="Fotnotsreferens"/>
        </w:rPr>
        <w:footnoteReference w:id="4"/>
      </w:r>
      <w:r w:rsidR="00760058" w:rsidRPr="00760058">
        <w:t xml:space="preserve">. </w:t>
      </w:r>
    </w:p>
    <w:p w14:paraId="6A5F2253" w14:textId="00201A35" w:rsidR="00760058" w:rsidRPr="00760058" w:rsidRDefault="00760058" w:rsidP="00760058">
      <w:pPr>
        <w:spacing w:before="100" w:beforeAutospacing="1" w:after="100" w:afterAutospacing="1"/>
      </w:pPr>
      <w:r w:rsidRPr="00760058">
        <w:t xml:space="preserve">För att bromsa kostnadsökningarna har beslut om följande besparingsåtgärder tagits: </w:t>
      </w:r>
    </w:p>
    <w:p w14:paraId="5EB4C08A" w14:textId="4E9CCDB0" w:rsidR="00760058" w:rsidRPr="00760058" w:rsidRDefault="00760058" w:rsidP="00E00C4D">
      <w:pPr>
        <w:pStyle w:val="Liststycke"/>
        <w:numPr>
          <w:ilvl w:val="0"/>
          <w:numId w:val="23"/>
        </w:numPr>
        <w:spacing w:before="100" w:beforeAutospacing="1" w:after="100" w:afterAutospacing="1"/>
      </w:pPr>
      <w:r w:rsidRPr="00760058">
        <w:t>Förbättrade säkerhetsspärra</w:t>
      </w:r>
      <w:r w:rsidR="00E00C4D">
        <w:t>r,</w:t>
      </w:r>
      <w:r w:rsidRPr="00760058">
        <w:t xml:space="preserve"> </w:t>
      </w:r>
      <w:r w:rsidR="00E00C4D" w:rsidRPr="00E00C4D">
        <w:t>så kallade valideringar</w:t>
      </w:r>
      <w:r w:rsidR="00E00C4D">
        <w:t>,</w:t>
      </w:r>
      <w:r w:rsidR="00E00C4D" w:rsidRPr="00E00C4D">
        <w:t xml:space="preserve"> i </w:t>
      </w:r>
      <w:r w:rsidRPr="00760058">
        <w:t>produktions- och ekonomisystemet Tandvårdsfönster</w:t>
      </w:r>
      <w:r w:rsidR="005046A2">
        <w:rPr>
          <w:rStyle w:val="Fotnotsreferens"/>
        </w:rPr>
        <w:footnoteReference w:id="5"/>
      </w:r>
      <w:r w:rsidRPr="00760058">
        <w:t xml:space="preserve"> </w:t>
      </w:r>
    </w:p>
    <w:p w14:paraId="574B47AC" w14:textId="58D42002" w:rsidR="00760058" w:rsidRPr="00760058" w:rsidRDefault="00760058" w:rsidP="00760058">
      <w:pPr>
        <w:pStyle w:val="Liststycke"/>
        <w:numPr>
          <w:ilvl w:val="0"/>
          <w:numId w:val="23"/>
        </w:numPr>
        <w:spacing w:before="100" w:beforeAutospacing="1" w:after="100" w:afterAutospacing="1"/>
      </w:pPr>
      <w:r w:rsidRPr="00760058">
        <w:t xml:space="preserve">Utveckling av efterhandskontroller för felaktiga ersättningar </w:t>
      </w:r>
    </w:p>
    <w:p w14:paraId="7E096DA5" w14:textId="05593EE2" w:rsidR="00760058" w:rsidRPr="00760058" w:rsidRDefault="00760058" w:rsidP="00760058">
      <w:pPr>
        <w:pStyle w:val="Liststycke"/>
        <w:numPr>
          <w:ilvl w:val="0"/>
          <w:numId w:val="23"/>
        </w:numPr>
        <w:spacing w:before="100" w:beforeAutospacing="1" w:after="100" w:afterAutospacing="1"/>
      </w:pPr>
      <w:r w:rsidRPr="00760058">
        <w:t xml:space="preserve">Granskning och tidsbegränsning av tandvårdsintyg </w:t>
      </w:r>
    </w:p>
    <w:p w14:paraId="4AC03CD1" w14:textId="74FA2F8B" w:rsidR="00760058" w:rsidRPr="00760058" w:rsidRDefault="00760058" w:rsidP="00760058">
      <w:pPr>
        <w:pStyle w:val="Liststycke"/>
        <w:numPr>
          <w:ilvl w:val="0"/>
          <w:numId w:val="23"/>
        </w:numPr>
        <w:spacing w:before="100" w:beforeAutospacing="1" w:after="100" w:afterAutospacing="1"/>
      </w:pPr>
      <w:r w:rsidRPr="00760058">
        <w:t xml:space="preserve">Ändrad prislista för N-, S- och F-tandvård och specialiserad tandvård </w:t>
      </w:r>
    </w:p>
    <w:p w14:paraId="4BE9EABA" w14:textId="44F4AD9A" w:rsidR="00760058" w:rsidRPr="00760058" w:rsidRDefault="00760058" w:rsidP="00760058">
      <w:pPr>
        <w:pStyle w:val="Liststycke"/>
        <w:numPr>
          <w:ilvl w:val="0"/>
          <w:numId w:val="23"/>
        </w:numPr>
        <w:spacing w:before="100" w:beforeAutospacing="1" w:after="100" w:afterAutospacing="1"/>
      </w:pPr>
      <w:r w:rsidRPr="00760058">
        <w:t xml:space="preserve">Slopad ersättning för den regionspecifika åtgärden </w:t>
      </w:r>
      <w:proofErr w:type="spellStart"/>
      <w:r w:rsidRPr="00760058">
        <w:t>psykodonti</w:t>
      </w:r>
      <w:proofErr w:type="spellEnd"/>
      <w:r w:rsidRPr="00760058">
        <w:t xml:space="preserve"> </w:t>
      </w:r>
    </w:p>
    <w:p w14:paraId="67DEC260" w14:textId="75201D1C" w:rsidR="00760058" w:rsidRPr="00760058" w:rsidRDefault="00760058" w:rsidP="00760058">
      <w:pPr>
        <w:pStyle w:val="Liststycke"/>
        <w:numPr>
          <w:ilvl w:val="0"/>
          <w:numId w:val="23"/>
        </w:numPr>
        <w:spacing w:before="100" w:beforeAutospacing="1" w:after="100" w:afterAutospacing="1"/>
      </w:pPr>
      <w:r w:rsidRPr="00760058">
        <w:t xml:space="preserve">Begränsning av åtgärder inom mobil tandvård </w:t>
      </w:r>
    </w:p>
    <w:p w14:paraId="2E84DB28" w14:textId="7300D8F6" w:rsidR="00885A3F" w:rsidRDefault="00760058" w:rsidP="00760058">
      <w:pPr>
        <w:pStyle w:val="Liststycke"/>
        <w:numPr>
          <w:ilvl w:val="0"/>
          <w:numId w:val="23"/>
        </w:numPr>
        <w:spacing w:before="100" w:beforeAutospacing="1" w:after="100" w:afterAutospacing="1"/>
      </w:pPr>
      <w:r w:rsidRPr="00760058">
        <w:t>Striktare krav för sömnapnébehandling med apnéskena</w:t>
      </w:r>
    </w:p>
    <w:p w14:paraId="5A056BEF" w14:textId="0D2496B7" w:rsidR="005046A2" w:rsidRPr="001534BC" w:rsidRDefault="005046A2" w:rsidP="00EB500F">
      <w:pPr>
        <w:spacing w:before="100" w:beforeAutospacing="1" w:after="100" w:afterAutospacing="1"/>
        <w:rPr>
          <w:rFonts w:cstheme="minorHAnsi"/>
          <w:szCs w:val="22"/>
        </w:rPr>
      </w:pPr>
      <w:r w:rsidRPr="001534BC">
        <w:rPr>
          <w:rFonts w:cstheme="minorHAnsi"/>
          <w:szCs w:val="22"/>
        </w:rPr>
        <w:t>Inför 2024 ändrades prislistor</w:t>
      </w:r>
      <w:r w:rsidR="00240B8D" w:rsidRPr="001534BC">
        <w:rPr>
          <w:rFonts w:cstheme="minorHAnsi"/>
          <w:szCs w:val="22"/>
        </w:rPr>
        <w:t>na</w:t>
      </w:r>
      <w:r w:rsidRPr="001534BC">
        <w:rPr>
          <w:rFonts w:cstheme="minorHAnsi"/>
          <w:szCs w:val="22"/>
        </w:rPr>
        <w:t xml:space="preserve"> </w:t>
      </w:r>
      <w:r w:rsidR="00240B8D" w:rsidRPr="001534BC">
        <w:rPr>
          <w:rFonts w:cstheme="minorHAnsi"/>
          <w:szCs w:val="22"/>
        </w:rPr>
        <w:t>med</w:t>
      </w:r>
      <w:r w:rsidRPr="001534BC">
        <w:rPr>
          <w:rFonts w:cstheme="minorHAnsi"/>
          <w:szCs w:val="22"/>
        </w:rPr>
        <w:t xml:space="preserve"> </w:t>
      </w:r>
      <w:r w:rsidR="00240B8D" w:rsidRPr="001534BC">
        <w:rPr>
          <w:rFonts w:cstheme="minorHAnsi"/>
          <w:szCs w:val="22"/>
        </w:rPr>
        <w:t>åtgärds</w:t>
      </w:r>
      <w:r w:rsidRPr="001534BC">
        <w:rPr>
          <w:rFonts w:cstheme="minorHAnsi"/>
          <w:szCs w:val="22"/>
        </w:rPr>
        <w:t>ersättning</w:t>
      </w:r>
      <w:r w:rsidR="00240B8D" w:rsidRPr="001534BC">
        <w:rPr>
          <w:rFonts w:cstheme="minorHAnsi"/>
          <w:szCs w:val="22"/>
        </w:rPr>
        <w:t>ar</w:t>
      </w:r>
      <w:r w:rsidRPr="001534BC">
        <w:rPr>
          <w:rFonts w:cstheme="minorHAnsi"/>
          <w:szCs w:val="22"/>
        </w:rPr>
        <w:t xml:space="preserve"> </w:t>
      </w:r>
      <w:r w:rsidR="00240B8D" w:rsidRPr="001534BC">
        <w:rPr>
          <w:rFonts w:cstheme="minorHAnsi"/>
          <w:szCs w:val="22"/>
        </w:rPr>
        <w:t>från att utgå ifrån Folktandvårdens prislista, till att utgå ifrån TLV</w:t>
      </w:r>
      <w:r w:rsidR="00240B8D" w:rsidRPr="001534BC">
        <w:rPr>
          <w:rStyle w:val="Fotnotsreferens"/>
          <w:rFonts w:cstheme="minorHAnsi"/>
          <w:szCs w:val="22"/>
        </w:rPr>
        <w:footnoteReference w:id="6"/>
      </w:r>
      <w:r w:rsidR="00240B8D" w:rsidRPr="001534BC">
        <w:rPr>
          <w:rFonts w:cstheme="minorHAnsi"/>
          <w:szCs w:val="22"/>
        </w:rPr>
        <w:t xml:space="preserve">:s prislista, som en åtgärd i </w:t>
      </w:r>
      <w:proofErr w:type="spellStart"/>
      <w:r w:rsidR="00240B8D" w:rsidRPr="001534BC">
        <w:rPr>
          <w:rFonts w:cstheme="minorHAnsi"/>
          <w:szCs w:val="22"/>
        </w:rPr>
        <w:t>HSN:s</w:t>
      </w:r>
      <w:proofErr w:type="spellEnd"/>
      <w:r w:rsidR="00240B8D" w:rsidRPr="001534BC">
        <w:rPr>
          <w:rFonts w:cstheme="minorHAnsi"/>
          <w:szCs w:val="22"/>
        </w:rPr>
        <w:t xml:space="preserve"> handlingsplan för att påverka kostnadsutvecklingen. Följden blev en besparing på 2</w:t>
      </w:r>
      <w:r w:rsidR="00AD4FF0">
        <w:rPr>
          <w:rFonts w:cstheme="minorHAnsi"/>
          <w:szCs w:val="22"/>
        </w:rPr>
        <w:t>4</w:t>
      </w:r>
      <w:r w:rsidR="00240B8D" w:rsidRPr="001534BC">
        <w:rPr>
          <w:rFonts w:cstheme="minorHAnsi"/>
          <w:szCs w:val="22"/>
        </w:rPr>
        <w:t xml:space="preserve"> miljoner kronor för </w:t>
      </w:r>
      <w:r w:rsidRPr="001534BC">
        <w:rPr>
          <w:rFonts w:cstheme="minorHAnsi"/>
          <w:szCs w:val="22"/>
        </w:rPr>
        <w:t xml:space="preserve">NSF-tandvården </w:t>
      </w:r>
      <w:r w:rsidR="00240B8D" w:rsidRPr="001534BC">
        <w:rPr>
          <w:rFonts w:cstheme="minorHAnsi"/>
          <w:szCs w:val="22"/>
        </w:rPr>
        <w:t>jämfört med om Folktandvårdens prislista hade fortsatt att gälla, samt 2</w:t>
      </w:r>
      <w:r w:rsidR="00AD4FF0">
        <w:rPr>
          <w:rFonts w:cstheme="minorHAnsi"/>
          <w:szCs w:val="22"/>
        </w:rPr>
        <w:t>9</w:t>
      </w:r>
      <w:r w:rsidR="00240B8D" w:rsidRPr="001534BC">
        <w:rPr>
          <w:rFonts w:cstheme="minorHAnsi"/>
          <w:szCs w:val="22"/>
        </w:rPr>
        <w:t xml:space="preserve"> miljoner kronor för </w:t>
      </w:r>
      <w:r w:rsidRPr="001534BC">
        <w:rPr>
          <w:rFonts w:cstheme="minorHAnsi"/>
          <w:szCs w:val="22"/>
        </w:rPr>
        <w:t xml:space="preserve">vårdval </w:t>
      </w:r>
      <w:r w:rsidR="00CD65B7">
        <w:rPr>
          <w:rFonts w:cstheme="minorHAnsi"/>
          <w:szCs w:val="22"/>
        </w:rPr>
        <w:t>specialiserad tandvård</w:t>
      </w:r>
      <w:r w:rsidRPr="001534BC">
        <w:rPr>
          <w:rFonts w:cstheme="minorHAnsi"/>
          <w:szCs w:val="22"/>
        </w:rPr>
        <w:t>barn och unga vuxna</w:t>
      </w:r>
      <w:r w:rsidR="00240B8D" w:rsidRPr="001534BC">
        <w:rPr>
          <w:rFonts w:cstheme="minorHAnsi"/>
          <w:szCs w:val="22"/>
        </w:rPr>
        <w:t>.</w:t>
      </w:r>
    </w:p>
    <w:p w14:paraId="602B391B" w14:textId="43C3B968" w:rsidR="00EB500F" w:rsidRPr="001534BC" w:rsidRDefault="00EB500F" w:rsidP="00EB500F">
      <w:pPr>
        <w:spacing w:before="100" w:beforeAutospacing="1" w:after="100" w:afterAutospacing="1"/>
        <w:rPr>
          <w:rFonts w:cstheme="minorHAnsi"/>
          <w:szCs w:val="22"/>
        </w:rPr>
      </w:pPr>
      <w:r w:rsidRPr="001534BC">
        <w:rPr>
          <w:rFonts w:cstheme="minorHAnsi"/>
          <w:szCs w:val="22"/>
        </w:rPr>
        <w:t>Den 1 januari 2025 sänktes åldersgränsen för avgiftsfri tandvård för barn och unga från 23 till 19 år</w:t>
      </w:r>
      <w:r w:rsidR="0004792B">
        <w:rPr>
          <w:rFonts w:cstheme="minorHAnsi"/>
          <w:szCs w:val="22"/>
        </w:rPr>
        <w:t xml:space="preserve">, vilket </w:t>
      </w:r>
      <w:r w:rsidRPr="001534BC">
        <w:rPr>
          <w:rFonts w:cstheme="minorHAnsi"/>
          <w:szCs w:val="22"/>
        </w:rPr>
        <w:t>förändr</w:t>
      </w:r>
      <w:r w:rsidR="0004792B">
        <w:rPr>
          <w:rFonts w:cstheme="minorHAnsi"/>
          <w:szCs w:val="22"/>
        </w:rPr>
        <w:t>ar</w:t>
      </w:r>
      <w:r w:rsidRPr="001534BC">
        <w:rPr>
          <w:rFonts w:cstheme="minorHAnsi"/>
          <w:szCs w:val="22"/>
        </w:rPr>
        <w:t xml:space="preserve"> Region Skånes ansvar och uppdrag för tandvården. Kostnaderna för tandvård för barn och unga kommer att minska då färre individer är berättigade till avgiftsfri tandvård</w:t>
      </w:r>
      <w:r w:rsidR="00CE3756">
        <w:rPr>
          <w:rFonts w:cstheme="minorHAnsi"/>
          <w:szCs w:val="22"/>
        </w:rPr>
        <w:t xml:space="preserve"> och samtidigt kommer statsbidragen kopplade till </w:t>
      </w:r>
      <w:r w:rsidR="00CE3756">
        <w:rPr>
          <w:rFonts w:cstheme="minorHAnsi"/>
          <w:szCs w:val="22"/>
        </w:rPr>
        <w:lastRenderedPageBreak/>
        <w:t>denna vård att upphöra.</w:t>
      </w:r>
      <w:r w:rsidRPr="001534BC">
        <w:rPr>
          <w:rFonts w:cstheme="minorHAnsi"/>
          <w:szCs w:val="22"/>
        </w:rPr>
        <w:t xml:space="preserve"> </w:t>
      </w:r>
      <w:r w:rsidR="00CE3756">
        <w:rPr>
          <w:rFonts w:cstheme="minorHAnsi"/>
          <w:szCs w:val="22"/>
        </w:rPr>
        <w:t>V</w:t>
      </w:r>
      <w:r w:rsidRPr="001534BC">
        <w:rPr>
          <w:rFonts w:cstheme="minorHAnsi"/>
          <w:szCs w:val="22"/>
        </w:rPr>
        <w:t xml:space="preserve">iss ökning kommer ske inom NSF-tandvården då både unga och en åldrande befolkning medför att fler kommer att ha rätt till intyg som beviljar NSF-tandvård. </w:t>
      </w:r>
    </w:p>
    <w:p w14:paraId="3768BFE3" w14:textId="74C616B9" w:rsidR="00EB500F" w:rsidRDefault="008037C9" w:rsidP="00EB500F">
      <w:pPr>
        <w:spacing w:before="100" w:beforeAutospacing="1" w:after="100" w:afterAutospacing="1"/>
      </w:pPr>
      <w:r w:rsidRPr="001534BC">
        <w:rPr>
          <w:szCs w:val="22"/>
        </w:rPr>
        <w:t>De</w:t>
      </w:r>
      <w:r>
        <w:rPr>
          <w:szCs w:val="22"/>
        </w:rPr>
        <w:t xml:space="preserve"> summerade </w:t>
      </w:r>
      <w:r w:rsidR="005046A2">
        <w:rPr>
          <w:szCs w:val="22"/>
        </w:rPr>
        <w:t>netto</w:t>
      </w:r>
      <w:r>
        <w:rPr>
          <w:szCs w:val="22"/>
        </w:rPr>
        <w:t>e</w:t>
      </w:r>
      <w:r w:rsidRPr="00025341">
        <w:rPr>
          <w:szCs w:val="22"/>
        </w:rPr>
        <w:t xml:space="preserve">ffekterna av den </w:t>
      </w:r>
      <w:r>
        <w:rPr>
          <w:szCs w:val="22"/>
        </w:rPr>
        <w:t>sänkta</w:t>
      </w:r>
      <w:r w:rsidRPr="00025341">
        <w:rPr>
          <w:szCs w:val="22"/>
        </w:rPr>
        <w:t xml:space="preserve"> åldersgränsen</w:t>
      </w:r>
      <w:r>
        <w:t xml:space="preserve"> beräknas till 41 miljoner kronor</w:t>
      </w:r>
      <w:r w:rsidR="00262F94">
        <w:t xml:space="preserve"> </w:t>
      </w:r>
      <w:r w:rsidR="005046A2">
        <w:t xml:space="preserve">lägre kostnader </w:t>
      </w:r>
      <w:r w:rsidR="00262F94">
        <w:t>2025</w:t>
      </w:r>
      <w:r>
        <w:t xml:space="preserve">, </w:t>
      </w:r>
      <w:r w:rsidR="00830A10">
        <w:t>samtidigt som</w:t>
      </w:r>
      <w:r w:rsidR="00262F94">
        <w:t xml:space="preserve"> budgetposten tandvård inklusive vårdval (LOV) ökas med 7 procent från 1 04</w:t>
      </w:r>
      <w:r w:rsidR="00AD4FF0">
        <w:t>2</w:t>
      </w:r>
      <w:r w:rsidR="00262F94">
        <w:t xml:space="preserve"> miljoner kronor 2024 till 1 116 miljoner kronor 2025, för att ihop med kostnadsbesparande åtgärder ge en budget i balans för området 2025.</w:t>
      </w:r>
    </w:p>
    <w:p w14:paraId="60412FF0" w14:textId="47A09AE4" w:rsidR="00760058" w:rsidRDefault="00760058" w:rsidP="00760058">
      <w:pPr>
        <w:pStyle w:val="Rubrik2"/>
        <w:numPr>
          <w:ilvl w:val="0"/>
          <w:numId w:val="21"/>
        </w:numPr>
      </w:pPr>
      <w:r>
        <w:t>Budgetområde köpt vård</w:t>
      </w:r>
    </w:p>
    <w:p w14:paraId="2457052E" w14:textId="04278226" w:rsidR="00996A60" w:rsidRDefault="005046A2" w:rsidP="00306671">
      <w:pPr>
        <w:spacing w:before="100" w:beforeAutospacing="1" w:after="100" w:afterAutospacing="1"/>
      </w:pPr>
      <w:proofErr w:type="spellStart"/>
      <w:r>
        <w:t>HSN:s</w:t>
      </w:r>
      <w:proofErr w:type="spellEnd"/>
      <w:r>
        <w:t xml:space="preserve"> summerade nettokostnader för köpt vård från andra regioner, avtalad vård i privat regi (LOU</w:t>
      </w:r>
      <w:r w:rsidR="003D3AAD">
        <w:rPr>
          <w:rStyle w:val="Fotnotsreferens"/>
        </w:rPr>
        <w:footnoteReference w:id="7"/>
      </w:r>
      <w:r>
        <w:t>, LOL</w:t>
      </w:r>
      <w:r w:rsidR="003D3AAD">
        <w:rPr>
          <w:rStyle w:val="Fotnotsreferens"/>
        </w:rPr>
        <w:footnoteReference w:id="8"/>
      </w:r>
      <w:r>
        <w:t>, LOF</w:t>
      </w:r>
      <w:r w:rsidR="003D3AAD">
        <w:rPr>
          <w:rStyle w:val="Fotnotsreferens"/>
        </w:rPr>
        <w:footnoteReference w:id="9"/>
      </w:r>
      <w:r>
        <w:t>), specialistvårdval (LOV), EU-vård och Ambulanssjukvård (LOU) ökade med 12 procent jämfört med 2023, borträknat 320 miljoner kronor till sjukhusstyrelserna för kompensation för samordningskostnader</w:t>
      </w:r>
      <w:r w:rsidR="00830A10">
        <w:t xml:space="preserve"> enligt HSN-beslut</w:t>
      </w:r>
      <w:r>
        <w:t xml:space="preserve">. </w:t>
      </w:r>
    </w:p>
    <w:p w14:paraId="41FC7AEC" w14:textId="7AB89324" w:rsidR="00432D57" w:rsidRDefault="00996A60" w:rsidP="00306671">
      <w:pPr>
        <w:spacing w:before="100" w:beforeAutospacing="1" w:after="100" w:afterAutospacing="1"/>
      </w:pPr>
      <w:r>
        <w:t>Efter oktober månad v</w:t>
      </w:r>
      <w:r w:rsidR="005046A2">
        <w:t xml:space="preserve">ar ökningen </w:t>
      </w:r>
      <w:r w:rsidR="00885A3F">
        <w:t>6</w:t>
      </w:r>
      <w:r w:rsidR="005046A2">
        <w:t xml:space="preserve"> procent</w:t>
      </w:r>
      <w:r w:rsidR="00885A3F">
        <w:t xml:space="preserve">, men under årets två avslutande månader var </w:t>
      </w:r>
      <w:r w:rsidR="005046A2">
        <w:t xml:space="preserve">kostnaderna </w:t>
      </w:r>
      <w:r w:rsidR="00885A3F">
        <w:t>38</w:t>
      </w:r>
      <w:r w:rsidR="005046A2">
        <w:t xml:space="preserve"> procent</w:t>
      </w:r>
      <w:r w:rsidR="00885A3F">
        <w:t xml:space="preserve"> högre än föregående år</w:t>
      </w:r>
      <w:r w:rsidR="005046A2">
        <w:t>,</w:t>
      </w:r>
      <w:r w:rsidR="00885A3F">
        <w:t xml:space="preserve"> vilket fick helårsökningens storlek att </w:t>
      </w:r>
      <w:r w:rsidR="00432D57">
        <w:t>dubbleras</w:t>
      </w:r>
      <w:r w:rsidR="00885A3F">
        <w:t>.</w:t>
      </w:r>
    </w:p>
    <w:p w14:paraId="2D8CC6F3" w14:textId="2580FC61" w:rsidR="00885A3F" w:rsidRDefault="00996A60" w:rsidP="00996A60">
      <w:pPr>
        <w:spacing w:before="100" w:beforeAutospacing="1" w:after="100" w:afterAutospacing="1"/>
        <w:jc w:val="center"/>
      </w:pPr>
      <w:r>
        <w:rPr>
          <w:noProof/>
        </w:rPr>
        <w:lastRenderedPageBreak/>
        <w:drawing>
          <wp:inline distT="0" distB="0" distL="0" distR="0" wp14:anchorId="605ECE7B" wp14:editId="7C893618">
            <wp:extent cx="4679950" cy="2369820"/>
            <wp:effectExtent l="0" t="0" r="6350" b="0"/>
            <wp:docPr id="524451934" name="Bildobjekt 1" descr="En bild som visar text, diagram, skärmbild,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1934" name="Bildobjekt 1" descr="En bild som visar text, diagram, skärmbild, linje&#10;&#10;AI-genererat innehåll kan vara felaktigt."/>
                    <pic:cNvPicPr/>
                  </pic:nvPicPr>
                  <pic:blipFill>
                    <a:blip r:embed="rId21"/>
                    <a:stretch>
                      <a:fillRect/>
                    </a:stretch>
                  </pic:blipFill>
                  <pic:spPr>
                    <a:xfrm>
                      <a:off x="0" y="0"/>
                      <a:ext cx="4679950" cy="2369820"/>
                    </a:xfrm>
                    <a:prstGeom prst="rect">
                      <a:avLst/>
                    </a:prstGeom>
                  </pic:spPr>
                </pic:pic>
              </a:graphicData>
            </a:graphic>
          </wp:inline>
        </w:drawing>
      </w:r>
    </w:p>
    <w:p w14:paraId="4407DD00" w14:textId="06C1AC8A" w:rsidR="00996A60" w:rsidRDefault="00996A60" w:rsidP="00996A60">
      <w:pPr>
        <w:spacing w:before="100" w:beforeAutospacing="1" w:after="100" w:afterAutospacing="1"/>
        <w:jc w:val="center"/>
      </w:pPr>
      <w:r>
        <w:rPr>
          <w:noProof/>
        </w:rPr>
        <w:drawing>
          <wp:inline distT="0" distB="0" distL="0" distR="0" wp14:anchorId="4F04CCE6" wp14:editId="7480D801">
            <wp:extent cx="4679950" cy="2747010"/>
            <wp:effectExtent l="0" t="0" r="6350" b="0"/>
            <wp:docPr id="1469563627" name="Bildobjekt 1" descr="En bild som visar text, skärmbild, diagram,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63627" name="Bildobjekt 1" descr="En bild som visar text, skärmbild, diagram, linje&#10;&#10;AI-genererat innehåll kan vara felaktigt."/>
                    <pic:cNvPicPr/>
                  </pic:nvPicPr>
                  <pic:blipFill>
                    <a:blip r:embed="rId22"/>
                    <a:stretch>
                      <a:fillRect/>
                    </a:stretch>
                  </pic:blipFill>
                  <pic:spPr>
                    <a:xfrm>
                      <a:off x="0" y="0"/>
                      <a:ext cx="4679950" cy="2747010"/>
                    </a:xfrm>
                    <a:prstGeom prst="rect">
                      <a:avLst/>
                    </a:prstGeom>
                  </pic:spPr>
                </pic:pic>
              </a:graphicData>
            </a:graphic>
          </wp:inline>
        </w:drawing>
      </w:r>
    </w:p>
    <w:p w14:paraId="1C838B2F" w14:textId="3DEF28AD" w:rsidR="008C29E3" w:rsidRDefault="008C29E3" w:rsidP="00306671">
      <w:pPr>
        <w:pStyle w:val="Rubrik3"/>
      </w:pPr>
      <w:r>
        <w:t>Köpt vård från andra regioner</w:t>
      </w:r>
    </w:p>
    <w:p w14:paraId="12FF7A76" w14:textId="772437C5" w:rsidR="009F66B1" w:rsidRDefault="009F66B1" w:rsidP="009F66B1">
      <w:pPr>
        <w:spacing w:before="100" w:beforeAutospacing="1" w:after="100" w:afterAutospacing="1"/>
      </w:pPr>
      <w:r>
        <w:t xml:space="preserve">Den totala kostnaden för köpt vård från andra regioner ökade med 2 procent under 2024 jämfört med föregående år. Dock </w:t>
      </w:r>
      <w:r w:rsidR="00F70C1C">
        <w:t xml:space="preserve">minskade </w:t>
      </w:r>
      <w:r>
        <w:t xml:space="preserve">psykiatrisk vård </w:t>
      </w:r>
      <w:r w:rsidR="00F70C1C">
        <w:t xml:space="preserve">kraftigt medan andra </w:t>
      </w:r>
      <w:r>
        <w:t>områden</w:t>
      </w:r>
      <w:r w:rsidR="00F70C1C">
        <w:t xml:space="preserve"> ökat</w:t>
      </w:r>
      <w:r>
        <w:t xml:space="preserve">. Minskningen av psykiatrisk vård är en effekt av </w:t>
      </w:r>
      <w:r w:rsidRPr="009F66B1">
        <w:t>avtalsändringar gällande neuropsykiatriska utredningar från Region Dalarna</w:t>
      </w:r>
      <w:r w:rsidR="00F70C1C">
        <w:t>. E</w:t>
      </w:r>
      <w:r>
        <w:t xml:space="preserve">n </w:t>
      </w:r>
      <w:r w:rsidR="00F70C1C">
        <w:t>viss förflyttning förmodas ha gjorts till</w:t>
      </w:r>
      <w:r>
        <w:t xml:space="preserve"> EU-vården </w:t>
      </w:r>
      <w:r w:rsidR="00F70C1C">
        <w:t>där</w:t>
      </w:r>
      <w:r>
        <w:t xml:space="preserve"> dessa patienter vänt sig till kliniker i Danmark för motsvarande vård</w:t>
      </w:r>
      <w:r w:rsidR="00F70C1C">
        <w:t xml:space="preserve"> </w:t>
      </w:r>
      <w:r w:rsidR="00DC7F64">
        <w:t xml:space="preserve">samt </w:t>
      </w:r>
      <w:r w:rsidR="00F70C1C">
        <w:t>till LOU-avtalad psykiatrisk vård</w:t>
      </w:r>
      <w:r w:rsidR="00DC7F64">
        <w:t xml:space="preserve"> i Skåne</w:t>
      </w:r>
      <w:r>
        <w:t>.</w:t>
      </w:r>
    </w:p>
    <w:p w14:paraId="1B14D1F3" w14:textId="2A989FBA" w:rsidR="009F66B1" w:rsidRDefault="009F66B1" w:rsidP="009F66B1">
      <w:pPr>
        <w:spacing w:before="100" w:beforeAutospacing="1" w:after="100" w:afterAutospacing="1"/>
      </w:pPr>
      <w:r>
        <w:lastRenderedPageBreak/>
        <w:t>Den ökade somatiska vården gäller främst sluten offentlig vård från Västra Götalandsregionen, medan posten övrigt avser köp av ambulanstjänster.</w:t>
      </w:r>
    </w:p>
    <w:p w14:paraId="35915C44" w14:textId="7DB47F5F" w:rsidR="00CE3756" w:rsidRDefault="00CE3756" w:rsidP="009F66B1">
      <w:pPr>
        <w:spacing w:before="100" w:beforeAutospacing="1" w:after="100" w:afterAutospacing="1"/>
      </w:pPr>
      <w:r>
        <w:t>Vad gäller köpt primärvård från andra regioner behöver fördjupad analys göras.</w:t>
      </w:r>
    </w:p>
    <w:p w14:paraId="42B04A74" w14:textId="6AF2BFC9" w:rsidR="008C29E3" w:rsidRPr="008C29E3" w:rsidRDefault="009F66B1" w:rsidP="007912BC">
      <w:pPr>
        <w:pStyle w:val="Rubrik3"/>
      </w:pPr>
      <w:r>
        <w:rPr>
          <w:noProof/>
        </w:rPr>
        <w:drawing>
          <wp:inline distT="0" distB="0" distL="0" distR="0" wp14:anchorId="0500E0BF" wp14:editId="3AF12567">
            <wp:extent cx="4253024" cy="1425946"/>
            <wp:effectExtent l="0" t="0" r="0" b="3175"/>
            <wp:docPr id="674875845"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75845" name="Bildobjekt 1" descr="En bild som visar text, skärmbild, Teckensnitt, nummer&#10;&#10;AI-genererat innehåll kan vara felaktigt."/>
                    <pic:cNvPicPr/>
                  </pic:nvPicPr>
                  <pic:blipFill>
                    <a:blip r:embed="rId23"/>
                    <a:stretch>
                      <a:fillRect/>
                    </a:stretch>
                  </pic:blipFill>
                  <pic:spPr>
                    <a:xfrm>
                      <a:off x="0" y="0"/>
                      <a:ext cx="4259972" cy="1428276"/>
                    </a:xfrm>
                    <a:prstGeom prst="rect">
                      <a:avLst/>
                    </a:prstGeom>
                  </pic:spPr>
                </pic:pic>
              </a:graphicData>
            </a:graphic>
          </wp:inline>
        </w:drawing>
      </w:r>
    </w:p>
    <w:p w14:paraId="186388B2" w14:textId="7D7F58D2" w:rsidR="00432D57" w:rsidRDefault="00867CF6" w:rsidP="00306671">
      <w:pPr>
        <w:pStyle w:val="Rubrik3"/>
      </w:pPr>
      <w:r>
        <w:t>Avtalad vård i privat regi (LOU, LOL, LOF)</w:t>
      </w:r>
    </w:p>
    <w:p w14:paraId="25E896C8" w14:textId="1FA67242" w:rsidR="008C29E3" w:rsidRDefault="003D3AAD" w:rsidP="00306671">
      <w:pPr>
        <w:spacing w:before="100" w:beforeAutospacing="1" w:after="100" w:afterAutospacing="1"/>
      </w:pPr>
      <w:r>
        <w:t xml:space="preserve">Budgetposten avtalad vård i privat regi avser vård från privata vårdgivare och inkluderar avtal som upprättats </w:t>
      </w:r>
      <w:r w:rsidR="00E300C6">
        <w:t>vid</w:t>
      </w:r>
      <w:r>
        <w:t xml:space="preserve"> en LOU-upphandlingsprocess för den avsedda vården, läkare som är verksamma enligt LOL samt fysioterapeuter som är verksamma enligt LOF. I tabellen nedan visas förändringen i nettokostnad per avtalstyp och vårdområde från 2023 till 2024.</w:t>
      </w:r>
    </w:p>
    <w:p w14:paraId="1480AE93" w14:textId="27B5F467" w:rsidR="003D3AAD" w:rsidRDefault="003D3AAD" w:rsidP="00306671">
      <w:pPr>
        <w:spacing w:before="100" w:beforeAutospacing="1" w:after="100" w:afterAutospacing="1"/>
      </w:pPr>
      <w:r>
        <w:rPr>
          <w:noProof/>
        </w:rPr>
        <w:drawing>
          <wp:inline distT="0" distB="0" distL="0" distR="0" wp14:anchorId="0A6DD356" wp14:editId="284B7BAD">
            <wp:extent cx="4679950" cy="2774950"/>
            <wp:effectExtent l="0" t="0" r="6350" b="6350"/>
            <wp:docPr id="2110513127" name="Bildobjekt 1" descr="En bild som visar text, skärmbild, Teckensnitt,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13127" name="Bildobjekt 1" descr="En bild som visar text, skärmbild, Teckensnitt, diagram&#10;&#10;AI-genererat innehåll kan vara felaktigt."/>
                    <pic:cNvPicPr/>
                  </pic:nvPicPr>
                  <pic:blipFill>
                    <a:blip r:embed="rId24"/>
                    <a:stretch>
                      <a:fillRect/>
                    </a:stretch>
                  </pic:blipFill>
                  <pic:spPr>
                    <a:xfrm>
                      <a:off x="0" y="0"/>
                      <a:ext cx="4679950" cy="2774950"/>
                    </a:xfrm>
                    <a:prstGeom prst="rect">
                      <a:avLst/>
                    </a:prstGeom>
                  </pic:spPr>
                </pic:pic>
              </a:graphicData>
            </a:graphic>
          </wp:inline>
        </w:drawing>
      </w:r>
    </w:p>
    <w:p w14:paraId="23675218" w14:textId="40787258" w:rsidR="007F2550" w:rsidRDefault="00260D24" w:rsidP="00306671">
      <w:pPr>
        <w:spacing w:before="100" w:beforeAutospacing="1" w:after="100" w:afterAutospacing="1"/>
      </w:pPr>
      <w:r>
        <w:lastRenderedPageBreak/>
        <w:t xml:space="preserve">LOL och LOF-verksamhet har ökat med 37 miljoner kronor mellan åren, motsvarande 5 procent.  LOU-verksamheten har ökat </w:t>
      </w:r>
      <w:r w:rsidR="00E300C6">
        <w:t>196 miljoner kronor, motsvarande 21 procent, borträknat 320 miljoner kronor som kompensationen för samordningskostnader. Totalt har området ökat med 15 procent.</w:t>
      </w:r>
    </w:p>
    <w:p w14:paraId="4101F96C" w14:textId="40A36976" w:rsidR="00260D24" w:rsidRDefault="008B2F42" w:rsidP="00306671">
      <w:pPr>
        <w:spacing w:before="100" w:beforeAutospacing="1" w:after="100" w:afterAutospacing="1"/>
      </w:pPr>
      <w:bookmarkStart w:id="2" w:name="_Hlk193637199"/>
      <w:r>
        <w:t>I tabellen nedan visas utfall per vårdområde</w:t>
      </w:r>
      <w:r w:rsidR="00753D5D">
        <w:t xml:space="preserve">. </w:t>
      </w:r>
      <w:r w:rsidR="00814E55">
        <w:t xml:space="preserve">Primärvård utgörs av </w:t>
      </w:r>
      <w:r w:rsidR="00753D5D">
        <w:t xml:space="preserve">LOL och LOF-verksamhet </w:t>
      </w:r>
      <w:r w:rsidR="00814E55">
        <w:t>samt</w:t>
      </w:r>
      <w:r w:rsidR="00753D5D">
        <w:t xml:space="preserve"> multimodal smärtbehandling. Inom </w:t>
      </w:r>
      <w:proofErr w:type="spellStart"/>
      <w:r w:rsidR="00753D5D">
        <w:t>somatik</w:t>
      </w:r>
      <w:proofErr w:type="spellEnd"/>
      <w:r w:rsidR="00753D5D">
        <w:t xml:space="preserve"> återfinns förutom LOL och LOF även Simrishamns sjukhus och olika specialistområden </w:t>
      </w:r>
      <w:r w:rsidR="00814E55">
        <w:t xml:space="preserve">inom kirurgi, medicinsk fotvård, gynekologi, urologi, öppen specialistvård med mera. Psykiatrin gäller till stor del öppenvårdspsykiatri och neuropsykiatriska utredningar och behandlingar, medan vårdgaranti främst gäller kirurgi och fria nyttigheter till stor del röntgen. I tabellen framgår såväl </w:t>
      </w:r>
      <w:r>
        <w:t xml:space="preserve">kostnader för köpt vård </w:t>
      </w:r>
      <w:r w:rsidR="00814E55">
        <w:t>som</w:t>
      </w:r>
      <w:r>
        <w:t xml:space="preserve"> intäkter till HSN </w:t>
      </w:r>
      <w:r w:rsidR="00D20EC3">
        <w:t>från</w:t>
      </w:r>
      <w:r>
        <w:t xml:space="preserve"> andra regioner, länder eller </w:t>
      </w:r>
      <w:r w:rsidR="00D20EC3">
        <w:t xml:space="preserve">regioninterna </w:t>
      </w:r>
      <w:r w:rsidR="00884BA5">
        <w:t>sjukhus</w:t>
      </w:r>
      <w:r w:rsidR="00D20EC3">
        <w:t>styrelser och -</w:t>
      </w:r>
      <w:r w:rsidR="00884BA5">
        <w:t>sjukvårds</w:t>
      </w:r>
      <w:r w:rsidR="00D20EC3">
        <w:t>nämnder.</w:t>
      </w:r>
      <w:bookmarkEnd w:id="2"/>
    </w:p>
    <w:p w14:paraId="552D69E0" w14:textId="096E3EB0" w:rsidR="00C30EEC" w:rsidRDefault="00E300C6" w:rsidP="00F70C1C">
      <w:pPr>
        <w:spacing w:before="100" w:beforeAutospacing="1" w:after="100" w:afterAutospacing="1"/>
      </w:pPr>
      <w:r>
        <w:rPr>
          <w:noProof/>
        </w:rPr>
        <w:drawing>
          <wp:inline distT="0" distB="0" distL="0" distR="0" wp14:anchorId="7124CDCB" wp14:editId="74DB3060">
            <wp:extent cx="4679950" cy="4022725"/>
            <wp:effectExtent l="0" t="0" r="6350" b="0"/>
            <wp:docPr id="797524137"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24137" name="Bildobjekt 1" descr="En bild som visar text, skärmbild, nummer, Teckensnitt&#10;&#10;AI-genererat innehåll kan vara felaktigt."/>
                    <pic:cNvPicPr/>
                  </pic:nvPicPr>
                  <pic:blipFill>
                    <a:blip r:embed="rId25"/>
                    <a:stretch>
                      <a:fillRect/>
                    </a:stretch>
                  </pic:blipFill>
                  <pic:spPr>
                    <a:xfrm>
                      <a:off x="0" y="0"/>
                      <a:ext cx="4679950" cy="4022725"/>
                    </a:xfrm>
                    <a:prstGeom prst="rect">
                      <a:avLst/>
                    </a:prstGeom>
                  </pic:spPr>
                </pic:pic>
              </a:graphicData>
            </a:graphic>
          </wp:inline>
        </w:drawing>
      </w:r>
    </w:p>
    <w:p w14:paraId="2A77ADC6" w14:textId="77777777" w:rsidR="001452A4" w:rsidRDefault="001452A4" w:rsidP="001452A4">
      <w:pPr>
        <w:spacing w:before="100" w:beforeAutospacing="1" w:after="100" w:afterAutospacing="1"/>
      </w:pPr>
      <w:r>
        <w:lastRenderedPageBreak/>
        <w:t xml:space="preserve">Budgetutrymmet för LOL- och LOF-verksamhet har flyttats över till Nära vård och hälsa inför 2025 och ingår därmed inte i </w:t>
      </w:r>
      <w:proofErr w:type="spellStart"/>
      <w:r>
        <w:t>HSN:s</w:t>
      </w:r>
      <w:proofErr w:type="spellEnd"/>
      <w:r>
        <w:t xml:space="preserve"> ansvar och internbudget längre. Eftersom LOU-verksamheten dessutom står för den största ökningen fokuserar denna analys på LOU-avtalen.</w:t>
      </w:r>
    </w:p>
    <w:p w14:paraId="615A3660" w14:textId="6D1629ED" w:rsidR="00C30EEC" w:rsidRDefault="00C30EEC" w:rsidP="00C30EEC">
      <w:pPr>
        <w:spacing w:before="100" w:beforeAutospacing="1" w:after="100" w:afterAutospacing="1"/>
      </w:pPr>
      <w:r>
        <w:t>Antal öppenvård</w:t>
      </w:r>
      <w:r w:rsidR="00A25314">
        <w:t>s</w:t>
      </w:r>
      <w:r>
        <w:t xml:space="preserve">kontakter inom LOU-verksamheten har ökat med 11 procent från 2023 till 2024, och antalet vårdtimmar inom slutenvården har ökat med 17 procent. Vidare har </w:t>
      </w:r>
      <w:r w:rsidR="00F70C1C">
        <w:t>8 procent fler patienter besök</w:t>
      </w:r>
      <w:r w:rsidR="00A971F7">
        <w:t>t</w:t>
      </w:r>
      <w:r w:rsidR="00F70C1C">
        <w:t xml:space="preserve"> eller </w:t>
      </w:r>
      <w:r w:rsidR="00A971F7">
        <w:t xml:space="preserve">haft en </w:t>
      </w:r>
      <w:r w:rsidR="00F70C1C">
        <w:t xml:space="preserve">vårdkontakt </w:t>
      </w:r>
      <w:r w:rsidR="00A971F7">
        <w:t>med</w:t>
      </w:r>
      <w:r w:rsidR="00F70C1C">
        <w:t xml:space="preserve"> privata vårdgivarna </w:t>
      </w:r>
      <w:r>
        <w:t xml:space="preserve">inom somatisk vård, </w:t>
      </w:r>
      <w:r w:rsidR="00F70C1C">
        <w:t xml:space="preserve">jämfört </w:t>
      </w:r>
      <w:r w:rsidR="00A971F7">
        <w:t xml:space="preserve">med </w:t>
      </w:r>
      <w:r w:rsidR="00F70C1C">
        <w:t xml:space="preserve">föregående år. För intern regi syns en minskning på 1 procent. Antal vårdkontakter inom </w:t>
      </w:r>
      <w:r w:rsidR="00A971F7">
        <w:t xml:space="preserve">avtalad vård i privat regi </w:t>
      </w:r>
      <w:r w:rsidR="00F70C1C">
        <w:t xml:space="preserve">har ökat för </w:t>
      </w:r>
      <w:r w:rsidR="00DC7F64">
        <w:t xml:space="preserve">alla områden. Ökningen inom </w:t>
      </w:r>
      <w:r w:rsidR="00F70C1C">
        <w:t xml:space="preserve">primärvården </w:t>
      </w:r>
      <w:r w:rsidR="00DC7F64">
        <w:t xml:space="preserve">är </w:t>
      </w:r>
      <w:r w:rsidR="00F70C1C">
        <w:t>8 procent, den somatiska öppenvården 27 procent</w:t>
      </w:r>
      <w:r w:rsidR="00090776">
        <w:t xml:space="preserve"> (</w:t>
      </w:r>
      <w:r w:rsidR="00F70C1C">
        <w:t>främst inom ortopedi och kirurgi</w:t>
      </w:r>
      <w:r w:rsidR="00090776">
        <w:t>)</w:t>
      </w:r>
      <w:r w:rsidR="00F70C1C">
        <w:t xml:space="preserve"> och </w:t>
      </w:r>
      <w:r w:rsidR="00DC7F64">
        <w:t xml:space="preserve">inom </w:t>
      </w:r>
      <w:r w:rsidR="00F70C1C">
        <w:t>psykiatrin 14 procent</w:t>
      </w:r>
      <w:r w:rsidR="008B405A">
        <w:t>.</w:t>
      </w:r>
      <w:r w:rsidR="00F70C1C">
        <w:t xml:space="preserve"> </w:t>
      </w:r>
    </w:p>
    <w:p w14:paraId="48F9A513" w14:textId="6BDE2417" w:rsidR="00090776" w:rsidRDefault="00090776" w:rsidP="00090776">
      <w:pPr>
        <w:spacing w:before="100" w:beforeAutospacing="1" w:after="100" w:afterAutospacing="1"/>
      </w:pPr>
      <w:r>
        <w:t xml:space="preserve">I diagrammet nedan visas hur produktionen fördelats </w:t>
      </w:r>
      <w:r w:rsidR="00814E55">
        <w:t xml:space="preserve">under </w:t>
      </w:r>
      <w:r>
        <w:t>2023 och 2024</w:t>
      </w:r>
      <w:r w:rsidR="00814E55">
        <w:t xml:space="preserve">. Bland annat märks en kraftig ökning av antalet vårdtimmar i samband med arbetsmarknadskonflikten 2024. </w:t>
      </w:r>
      <w:r>
        <w:t xml:space="preserve">Fyra nya LOU-avtal inom kirurgisk vård trädde i kraft under hösten </w:t>
      </w:r>
      <w:r w:rsidR="00814E55">
        <w:t>med</w:t>
      </w:r>
      <w:r>
        <w:t xml:space="preserve"> ökade kostnader på 14 miljoner kronor under årets sista månader. </w:t>
      </w:r>
    </w:p>
    <w:p w14:paraId="19659138" w14:textId="3B64185A" w:rsidR="00090776" w:rsidRDefault="00090776" w:rsidP="00C30EEC">
      <w:pPr>
        <w:spacing w:before="100" w:beforeAutospacing="1" w:after="100" w:afterAutospacing="1"/>
      </w:pPr>
      <w:r>
        <w:rPr>
          <w:noProof/>
        </w:rPr>
        <w:drawing>
          <wp:inline distT="0" distB="0" distL="0" distR="0" wp14:anchorId="7ABD7A73" wp14:editId="520F8CEE">
            <wp:extent cx="5327015" cy="3500651"/>
            <wp:effectExtent l="0" t="0" r="6985" b="5080"/>
            <wp:docPr id="1339798808" name="Diagram 1">
              <a:extLst xmlns:a="http://schemas.openxmlformats.org/drawingml/2006/main">
                <a:ext uri="{FF2B5EF4-FFF2-40B4-BE49-F238E27FC236}">
                  <a16:creationId xmlns:a16="http://schemas.microsoft.com/office/drawing/2014/main" id="{906A2693-D7DF-2A6B-8666-7DC555A8C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39745A" w14:textId="016D468D" w:rsidR="00C30EEC" w:rsidRDefault="00C30EEC" w:rsidP="00F70C1C">
      <w:pPr>
        <w:spacing w:before="100" w:beforeAutospacing="1" w:after="100" w:afterAutospacing="1"/>
      </w:pPr>
      <w:r>
        <w:lastRenderedPageBreak/>
        <w:t xml:space="preserve">Produktionen inom den avtalade vården i privat regi har således ökat under året, vilket är en </w:t>
      </w:r>
      <w:r w:rsidR="00DC7F64">
        <w:t>förklaring</w:t>
      </w:r>
      <w:r>
        <w:t xml:space="preserve"> till de ökade kostnaderna.</w:t>
      </w:r>
      <w:r w:rsidRPr="001B0A6B">
        <w:t xml:space="preserve"> </w:t>
      </w:r>
      <w:r>
        <w:t>Utöver volymaspekten påverkas utfallet även av prisnivåer, och avtalsenliga uppräkningar.</w:t>
      </w:r>
    </w:p>
    <w:p w14:paraId="50D92C5D" w14:textId="5637C5C4" w:rsidR="00F70C1C" w:rsidRPr="00E00620" w:rsidRDefault="00F70C1C" w:rsidP="00A25314">
      <w:pPr>
        <w:spacing w:before="100" w:beforeAutospacing="1" w:after="100" w:afterAutospacing="1"/>
        <w:rPr>
          <w:bCs/>
        </w:rPr>
      </w:pPr>
      <w:r w:rsidRPr="00A25314">
        <w:rPr>
          <w:b/>
          <w:bCs/>
        </w:rPr>
        <w:t>Vårdgaranti</w:t>
      </w:r>
    </w:p>
    <w:p w14:paraId="1AE333F6" w14:textId="5806D635" w:rsidR="00432D57" w:rsidRDefault="00432D57" w:rsidP="00306671">
      <w:pPr>
        <w:spacing w:before="100" w:beforeAutospacing="1" w:after="100" w:afterAutospacing="1"/>
      </w:pPr>
      <w:r>
        <w:t xml:space="preserve">En del av </w:t>
      </w:r>
      <w:r w:rsidR="00E300C6">
        <w:t>området</w:t>
      </w:r>
      <w:r>
        <w:t xml:space="preserve"> gäller LOU-avtal </w:t>
      </w:r>
      <w:r w:rsidR="007D0C3C">
        <w:t xml:space="preserve">för vårdgarantin, </w:t>
      </w:r>
      <w:r>
        <w:t xml:space="preserve">med leverantörer som ger vård till patienter som inte kunnat erbjudas vård inom den lagstadgade väntetiden. Kostnaderna för sådan vård tas av HSN, men </w:t>
      </w:r>
      <w:r w:rsidR="00F70C1C">
        <w:t>vidare</w:t>
      </w:r>
      <w:r>
        <w:t>faktureras retroaktivt mot sjukhusstyrelse</w:t>
      </w:r>
      <w:r w:rsidR="00867C9A">
        <w:t>n</w:t>
      </w:r>
      <w:r>
        <w:t xml:space="preserve"> som patienten samordnats från</w:t>
      </w:r>
      <w:r w:rsidR="00F70C1C">
        <w:t xml:space="preserve">, eller </w:t>
      </w:r>
      <w:r w:rsidR="00A971F7">
        <w:t>aktuell</w:t>
      </w:r>
      <w:r w:rsidR="00F70C1C">
        <w:t xml:space="preserve"> region</w:t>
      </w:r>
      <w:r w:rsidR="00A971F7">
        <w:t xml:space="preserve"> </w:t>
      </w:r>
      <w:r w:rsidR="00F70C1C">
        <w:t>d</w:t>
      </w:r>
      <w:r w:rsidR="00A971F7">
        <w:t>å</w:t>
      </w:r>
      <w:r w:rsidR="00F70C1C">
        <w:t xml:space="preserve"> utomregionala patienter nyttjat Region Skånes vårdgarantiavtal</w:t>
      </w:r>
      <w:r>
        <w:t>.</w:t>
      </w:r>
      <w:r w:rsidR="003B331F">
        <w:t xml:space="preserve"> Undantaget är de fall där privata vårdgivare ej kan ge vård i utsatt tid och samordning görs på </w:t>
      </w:r>
      <w:proofErr w:type="spellStart"/>
      <w:r w:rsidR="003B331F">
        <w:t>HSN:s</w:t>
      </w:r>
      <w:proofErr w:type="spellEnd"/>
      <w:r w:rsidR="003B331F">
        <w:t xml:space="preserve"> bekostnad. I övrigt </w:t>
      </w:r>
      <w:r w:rsidR="00A971F7">
        <w:t>är principen att</w:t>
      </w:r>
      <w:r w:rsidR="003B331F">
        <w:t xml:space="preserve"> HSN ersätts </w:t>
      </w:r>
      <w:r w:rsidR="00884BA5">
        <w:t xml:space="preserve">av respektive sjukhusstyrelse </w:t>
      </w:r>
      <w:r w:rsidR="003B331F">
        <w:t xml:space="preserve">för </w:t>
      </w:r>
      <w:r w:rsidR="00A971F7">
        <w:t xml:space="preserve">tagna </w:t>
      </w:r>
      <w:r w:rsidR="003B331F">
        <w:t>vårdgarantikostnader.</w:t>
      </w:r>
    </w:p>
    <w:p w14:paraId="35E72A30" w14:textId="77DCFB72" w:rsidR="00AD4FF0" w:rsidRDefault="00AD4FF0" w:rsidP="00306671">
      <w:pPr>
        <w:spacing w:before="100" w:beforeAutospacing="1" w:after="100" w:afterAutospacing="1"/>
      </w:pPr>
      <w:r>
        <w:rPr>
          <w:noProof/>
        </w:rPr>
        <w:drawing>
          <wp:inline distT="0" distB="0" distL="0" distR="0" wp14:anchorId="73A74583" wp14:editId="1D73661B">
            <wp:extent cx="4627659" cy="2743200"/>
            <wp:effectExtent l="0" t="0" r="1905" b="0"/>
            <wp:docPr id="2135675908" name="Diagram 1">
              <a:extLst xmlns:a="http://schemas.openxmlformats.org/drawingml/2006/main">
                <a:ext uri="{FF2B5EF4-FFF2-40B4-BE49-F238E27FC236}">
                  <a16:creationId xmlns:a16="http://schemas.microsoft.com/office/drawing/2014/main" id="{A84D3C32-C31C-CCD9-3813-746AD8455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56E07E" w14:textId="064C7483" w:rsidR="0018035F" w:rsidRDefault="00246870" w:rsidP="00963578">
      <w:pPr>
        <w:spacing w:before="100" w:beforeAutospacing="1" w:after="100" w:afterAutospacing="1"/>
      </w:pPr>
      <w:r>
        <w:t>Region Skånes kostnader för vårdgarantivård har sjunkit från 815 miljoner kronor 2023 till 764 miljoner kronor 2024. Totalt sett minskar alltså samordningen via vårdgarantiavtal under 2024 medan en ökning syns för andra vårdavtal med privata leverantörer.</w:t>
      </w:r>
    </w:p>
    <w:p w14:paraId="2CE1080D" w14:textId="33D10031" w:rsidR="008B2F42" w:rsidRDefault="00211B98" w:rsidP="00306671">
      <w:pPr>
        <w:spacing w:before="100" w:beforeAutospacing="1" w:after="100" w:afterAutospacing="1"/>
      </w:pPr>
      <w:bookmarkStart w:id="3" w:name="_Hlk193267548"/>
      <w:r>
        <w:t>B</w:t>
      </w:r>
      <w:r w:rsidR="003E4C35">
        <w:t>ehovet av en fortsatt uppföljning och analys av utfall</w:t>
      </w:r>
      <w:r>
        <w:t xml:space="preserve"> föreligger</w:t>
      </w:r>
      <w:r w:rsidR="003E4C35">
        <w:t>, samt kontinuerliga förbättringar av system och rutiner under 2025</w:t>
      </w:r>
      <w:bookmarkEnd w:id="3"/>
      <w:r w:rsidR="00830A10">
        <w:t xml:space="preserve">. </w:t>
      </w:r>
    </w:p>
    <w:p w14:paraId="329FED97" w14:textId="19A798EA" w:rsidR="001B0A6B" w:rsidRDefault="001B0A6B" w:rsidP="001B0A6B">
      <w:pPr>
        <w:pStyle w:val="Rubrik3"/>
      </w:pPr>
      <w:r>
        <w:lastRenderedPageBreak/>
        <w:t>Specialistvårdval (LOV)</w:t>
      </w:r>
    </w:p>
    <w:p w14:paraId="44E22652" w14:textId="741C5D1C" w:rsidR="0004792B" w:rsidRDefault="003D6FF8" w:rsidP="002220B6">
      <w:pPr>
        <w:pStyle w:val="Normalmedavstndfre"/>
      </w:pPr>
      <w:r>
        <w:t xml:space="preserve">För specialistvårdvalen </w:t>
      </w:r>
      <w:r w:rsidR="00830A10">
        <w:t>har</w:t>
      </w:r>
      <w:r>
        <w:t xml:space="preserve"> </w:t>
      </w:r>
      <w:r w:rsidR="002220B6">
        <w:t xml:space="preserve">det totala antalet unika patienter ökat med 7 procent under 2024 jämfört med 2023, medan </w:t>
      </w:r>
      <w:r>
        <w:t>antal</w:t>
      </w:r>
      <w:r w:rsidR="002220B6">
        <w:t>et</w:t>
      </w:r>
      <w:r>
        <w:t xml:space="preserve"> vårdkontakter </w:t>
      </w:r>
      <w:r w:rsidR="002220B6">
        <w:t xml:space="preserve">ökat med 10 procent. </w:t>
      </w:r>
      <w:r w:rsidR="0004792B">
        <w:t>Se det summerade antalet vårdkontakter per månad under 2023 och 2024 nedan.</w:t>
      </w:r>
    </w:p>
    <w:p w14:paraId="24E20146" w14:textId="0B5482DF" w:rsidR="0004792B" w:rsidRDefault="0004792B" w:rsidP="002220B6">
      <w:pPr>
        <w:pStyle w:val="Normalmedavstndfre"/>
      </w:pPr>
      <w:r>
        <w:rPr>
          <w:noProof/>
        </w:rPr>
        <w:drawing>
          <wp:inline distT="0" distB="0" distL="0" distR="0" wp14:anchorId="442D61B4" wp14:editId="1C0A152D">
            <wp:extent cx="4572000" cy="2743200"/>
            <wp:effectExtent l="0" t="0" r="0" b="0"/>
            <wp:docPr id="1269708615" name="Diagram 1">
              <a:extLst xmlns:a="http://schemas.openxmlformats.org/drawingml/2006/main">
                <a:ext uri="{FF2B5EF4-FFF2-40B4-BE49-F238E27FC236}">
                  <a16:creationId xmlns:a16="http://schemas.microsoft.com/office/drawing/2014/main" id="{EF4AC1E9-D0E8-6E65-4C96-9284FCDAD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D61825" w14:textId="273CF00A" w:rsidR="001B0A6B" w:rsidRDefault="002A3E57" w:rsidP="002220B6">
      <w:pPr>
        <w:pStyle w:val="Normalmedavstndfre"/>
      </w:pPr>
      <w:r>
        <w:t xml:space="preserve">Även </w:t>
      </w:r>
      <w:r w:rsidR="002220B6">
        <w:t>de totala netto</w:t>
      </w:r>
      <w:r>
        <w:t>k</w:t>
      </w:r>
      <w:r w:rsidR="003D6FF8">
        <w:t>ostnaderna har ökat med 10 procent</w:t>
      </w:r>
      <w:r>
        <w:t>, men för vårdval hud där ersättningsmodellen reviderades inför 2024 som en åtgärd för att påverka kostnadsutvecklingen, har nettokostnaderna minskat med 26 miljoner kronor trots 10 procent fler vårdkontakter.</w:t>
      </w:r>
      <w:r w:rsidR="00BC7E77">
        <w:t xml:space="preserve"> I tabellen nedan visas kostnader </w:t>
      </w:r>
      <w:r w:rsidR="00246870">
        <w:t xml:space="preserve">men även </w:t>
      </w:r>
      <w:r w:rsidR="00BC7E77">
        <w:t xml:space="preserve">intäkter, som främst </w:t>
      </w:r>
      <w:r w:rsidR="00246870">
        <w:t xml:space="preserve">avser </w:t>
      </w:r>
      <w:r w:rsidR="00BC7E77">
        <w:t xml:space="preserve">regionexterna patienter. </w:t>
      </w:r>
    </w:p>
    <w:p w14:paraId="30DABF20" w14:textId="1ED3042F" w:rsidR="006C60D9" w:rsidRPr="006C60D9" w:rsidRDefault="006C60D9" w:rsidP="00A25314">
      <w:r>
        <w:rPr>
          <w:noProof/>
        </w:rPr>
        <w:lastRenderedPageBreak/>
        <w:drawing>
          <wp:inline distT="0" distB="0" distL="0" distR="0" wp14:anchorId="20544C1A" wp14:editId="21A3952C">
            <wp:extent cx="4679950" cy="3496945"/>
            <wp:effectExtent l="0" t="0" r="6350" b="8255"/>
            <wp:docPr id="1324778567"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01995" name="Bildobjekt 1" descr="En bild som visar text, skärmbild, nummer, Teckensnitt&#10;&#10;AI-genererat innehåll kan vara felaktigt."/>
                    <pic:cNvPicPr/>
                  </pic:nvPicPr>
                  <pic:blipFill>
                    <a:blip r:embed="rId29"/>
                    <a:stretch>
                      <a:fillRect/>
                    </a:stretch>
                  </pic:blipFill>
                  <pic:spPr>
                    <a:xfrm>
                      <a:off x="0" y="0"/>
                      <a:ext cx="4679950" cy="3496945"/>
                    </a:xfrm>
                    <a:prstGeom prst="rect">
                      <a:avLst/>
                    </a:prstGeom>
                  </pic:spPr>
                </pic:pic>
              </a:graphicData>
            </a:graphic>
          </wp:inline>
        </w:drawing>
      </w:r>
    </w:p>
    <w:p w14:paraId="5784BC7A" w14:textId="5E041DFC" w:rsidR="00BC7E77" w:rsidRDefault="002A3E57" w:rsidP="002A3E57">
      <w:bookmarkStart w:id="4" w:name="_Hlk193267774"/>
      <w:r>
        <w:t xml:space="preserve">Den stora ökningen av nettokostnader för audionommottagning beror </w:t>
      </w:r>
      <w:r w:rsidR="00BC7E77">
        <w:t xml:space="preserve">delvis </w:t>
      </w:r>
      <w:r>
        <w:t xml:space="preserve">på en volymökning, men även på </w:t>
      </w:r>
      <w:r w:rsidR="00BC7E77">
        <w:t xml:space="preserve">att </w:t>
      </w:r>
      <w:r w:rsidR="0025332D">
        <w:t xml:space="preserve">periodisering av kostnader mellan åren ej blivit korrekt i förhållande till utförd produktion. Anledningen är en eftersläpning av </w:t>
      </w:r>
      <w:proofErr w:type="gramStart"/>
      <w:r w:rsidR="0025332D">
        <w:t>tillgänglig produktionsdata</w:t>
      </w:r>
      <w:proofErr w:type="gramEnd"/>
      <w:r w:rsidR="0025332D">
        <w:t xml:space="preserve"> som medfört att 2024 belastas av </w:t>
      </w:r>
      <w:r w:rsidR="006C60D9">
        <w:t>k</w:t>
      </w:r>
      <w:r w:rsidR="00BC7E77" w:rsidRPr="00BC7E77">
        <w:t xml:space="preserve">ostnader </w:t>
      </w:r>
      <w:r w:rsidR="002C4D37">
        <w:t>som tillhör</w:t>
      </w:r>
      <w:r w:rsidR="002C4D37" w:rsidRPr="00BC7E77">
        <w:t xml:space="preserve"> </w:t>
      </w:r>
      <w:r w:rsidR="002C4D37">
        <w:t xml:space="preserve">uppstartsåret 2023. </w:t>
      </w:r>
      <w:bookmarkEnd w:id="4"/>
    </w:p>
    <w:p w14:paraId="32102B88" w14:textId="7F911896" w:rsidR="0004792B" w:rsidRDefault="00BC7E77" w:rsidP="00BC7E77">
      <w:r>
        <w:t>Det tillfälliga vårdval</w:t>
      </w:r>
      <w:r w:rsidR="00830A10">
        <w:t>et</w:t>
      </w:r>
      <w:r>
        <w:t xml:space="preserve"> för logopedi startade 1 januari 2025 och kommer att följas upp särskilt avseende utveckling av tillgänglighet, produktion och kostnader. Vidare fattade regionfullmäktige beslut 2025-02-25 </w:t>
      </w:r>
      <w:r w:rsidRPr="00014AAB">
        <w:t>att avveckla vårdval LARO</w:t>
      </w:r>
      <w:r>
        <w:rPr>
          <w:rStyle w:val="Fotnotsreferens"/>
        </w:rPr>
        <w:footnoteReference w:id="10"/>
      </w:r>
      <w:r w:rsidRPr="00014AAB">
        <w:t xml:space="preserve"> från och med 2026</w:t>
      </w:r>
      <w:r>
        <w:t>, vilket kan innebära minskade kostnader redan under 2025. Även detta område kommer att följas upp under och efter avvecklingen.</w:t>
      </w:r>
    </w:p>
    <w:p w14:paraId="742D5108" w14:textId="3C6A9B56" w:rsidR="00432D57" w:rsidRDefault="00432D57" w:rsidP="00306671">
      <w:pPr>
        <w:pStyle w:val="Rubrik3"/>
      </w:pPr>
      <w:r>
        <w:t>EU-vård</w:t>
      </w:r>
    </w:p>
    <w:p w14:paraId="2B38D757" w14:textId="75D398E8" w:rsidR="00867C9A" w:rsidRDefault="00867C9A" w:rsidP="00306671">
      <w:pPr>
        <w:spacing w:before="100" w:beforeAutospacing="1" w:after="100" w:afterAutospacing="1"/>
      </w:pPr>
      <w:r>
        <w:t>EU-vård</w:t>
      </w:r>
      <w:r w:rsidR="00246870">
        <w:t xml:space="preserve"> finansieras av hälso- och sjukvårdsnämnden och</w:t>
      </w:r>
      <w:r>
        <w:t xml:space="preserve"> gäller vård som ges till skånska invånare i andra EU-länder. </w:t>
      </w:r>
      <w:r w:rsidR="00246870">
        <w:t xml:space="preserve">De totala kostnaderna för området ökade från 98 miljoner kronor 2023 till 148 </w:t>
      </w:r>
      <w:r w:rsidR="00246870">
        <w:lastRenderedPageBreak/>
        <w:t>miljoner kronor 2024. Nödvändig vård som ej kan anstå ökade med 17 miljoner kronor, motsvarande 38 procent, och planerad vård ökade med 34 miljoner kronor, motsvarande 65 procent. Värt att notera är att fakturering kan göras upp till 10 år efter vårdtillfället.</w:t>
      </w:r>
    </w:p>
    <w:p w14:paraId="76589567" w14:textId="311A22D6" w:rsidR="00BC7E77" w:rsidRDefault="00BC7E77" w:rsidP="00306671">
      <w:pPr>
        <w:spacing w:before="100" w:beforeAutospacing="1" w:after="100" w:afterAutospacing="1"/>
      </w:pPr>
      <w:r w:rsidRPr="00BC7E77">
        <w:rPr>
          <w:noProof/>
        </w:rPr>
        <w:drawing>
          <wp:inline distT="0" distB="0" distL="0" distR="0" wp14:anchorId="52B73672" wp14:editId="3C78D1E5">
            <wp:extent cx="4679950" cy="2466340"/>
            <wp:effectExtent l="0" t="0" r="6350" b="10160"/>
            <wp:docPr id="2054754473" name="Diagram 1">
              <a:extLst xmlns:a="http://schemas.openxmlformats.org/drawingml/2006/main">
                <a:ext uri="{FF2B5EF4-FFF2-40B4-BE49-F238E27FC236}">
                  <a16:creationId xmlns:a16="http://schemas.microsoft.com/office/drawing/2014/main" id="{2B38B670-94FC-4998-82F1-4889BAD1A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CA664B" w14:textId="7D53B6ED" w:rsidR="00246870" w:rsidRDefault="00246870" w:rsidP="00C53717">
      <w:pPr>
        <w:spacing w:before="100" w:beforeAutospacing="1" w:after="100" w:afterAutospacing="1"/>
      </w:pPr>
      <w:r>
        <w:t xml:space="preserve">Från och med januari 2025 konteras all EU-vård med koder som gör det möjligt att följa upp vilken vård och vilket </w:t>
      </w:r>
      <w:proofErr w:type="gramStart"/>
      <w:r>
        <w:t>land fakturan</w:t>
      </w:r>
      <w:proofErr w:type="gramEnd"/>
      <w:r>
        <w:t xml:space="preserve"> avser. </w:t>
      </w:r>
      <w:proofErr w:type="gramStart"/>
      <w:r>
        <w:t>Historisk data</w:t>
      </w:r>
      <w:proofErr w:type="gramEnd"/>
      <w:r>
        <w:t xml:space="preserve"> saknar denna möjlighet, </w:t>
      </w:r>
      <w:r w:rsidR="00AA512C">
        <w:t xml:space="preserve">Dock kan det antas att fördelningen för 2024 är snarlik den för januari och februari 2025, där 5 procent av den nödvändiga vården getts i Danmark medan vård i andra EU-länder gällt hjärt- och lungmedicin (14 procent) ortopedi (12 procent) och en spridning av olika vårdområden. </w:t>
      </w:r>
      <w:r w:rsidR="00A97D4A">
        <w:t>Fördelningen av den planerade vården framgår i diagrammet nedan.</w:t>
      </w:r>
    </w:p>
    <w:p w14:paraId="258E0C41" w14:textId="1764881E" w:rsidR="00AA512C" w:rsidRDefault="00170D61" w:rsidP="00C53717">
      <w:pPr>
        <w:spacing w:before="100" w:beforeAutospacing="1" w:after="100" w:afterAutospacing="1"/>
      </w:pPr>
      <w:r>
        <w:rPr>
          <w:noProof/>
        </w:rPr>
        <w:drawing>
          <wp:inline distT="0" distB="0" distL="0" distR="0" wp14:anchorId="06C69522" wp14:editId="273BBF3C">
            <wp:extent cx="4572000" cy="2562225"/>
            <wp:effectExtent l="0" t="0" r="0" b="9525"/>
            <wp:docPr id="1552618496" name="Diagram 1">
              <a:extLst xmlns:a="http://schemas.openxmlformats.org/drawingml/2006/main">
                <a:ext uri="{FF2B5EF4-FFF2-40B4-BE49-F238E27FC236}">
                  <a16:creationId xmlns:a16="http://schemas.microsoft.com/office/drawing/2014/main" id="{62362897-3807-4F33-9312-C2770BEA81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245713" w14:textId="3DDE17E2" w:rsidR="002F060D" w:rsidRDefault="00A97D4A" w:rsidP="00306671">
      <w:pPr>
        <w:spacing w:before="100" w:beforeAutospacing="1" w:after="100" w:afterAutospacing="1"/>
      </w:pPr>
      <w:r>
        <w:lastRenderedPageBreak/>
        <w:t xml:space="preserve">En viss del av ökningen utgörs sannolikt av patienter med behov av neuropsykiatriska utredningar, som </w:t>
      </w:r>
      <w:r w:rsidR="00867C9A">
        <w:t xml:space="preserve">tidigare fått vård via </w:t>
      </w:r>
      <w:r>
        <w:t xml:space="preserve">ett nu avslutat avtal som </w:t>
      </w:r>
      <w:r w:rsidR="00867C9A">
        <w:t>Region Dalarna</w:t>
      </w:r>
      <w:r>
        <w:t>. Baserat på fördelningen för januari-februari 2025 motsvarar neuropsykiatriska utredningar i Danmark ungefär 24 miljoner kronor 2024</w:t>
      </w:r>
      <w:r w:rsidR="00867C9A">
        <w:t xml:space="preserve">. Fortsatt uppföljning av </w:t>
      </w:r>
      <w:proofErr w:type="spellStart"/>
      <w:r w:rsidR="002809A5">
        <w:t>vårdtyp</w:t>
      </w:r>
      <w:proofErr w:type="spellEnd"/>
      <w:r w:rsidR="002809A5">
        <w:t xml:space="preserve"> och land inom </w:t>
      </w:r>
      <w:r w:rsidR="00867C9A">
        <w:t>EU-vård</w:t>
      </w:r>
      <w:r w:rsidR="002809A5">
        <w:t>en</w:t>
      </w:r>
      <w:r w:rsidR="00867C9A">
        <w:t xml:space="preserve"> kommer att göras under 2025</w:t>
      </w:r>
      <w:bookmarkEnd w:id="1"/>
      <w:r w:rsidR="002809A5">
        <w:t>, kombinerat med analys av hur det samspelar med övrigt vårdutbud i egen och extern regi.</w:t>
      </w:r>
    </w:p>
    <w:p w14:paraId="1361DBA9" w14:textId="124288B8" w:rsidR="00794FC7" w:rsidRDefault="00794FC7" w:rsidP="00306671">
      <w:pPr>
        <w:pStyle w:val="Rubrik3"/>
      </w:pPr>
      <w:r>
        <w:t>Ambulanssjukvård</w:t>
      </w:r>
      <w:r w:rsidR="001B0A6B">
        <w:t xml:space="preserve"> (LOU)</w:t>
      </w:r>
    </w:p>
    <w:p w14:paraId="4AB6508C" w14:textId="74012AE5" w:rsidR="00C53717" w:rsidRDefault="00C53717" w:rsidP="00306671">
      <w:pPr>
        <w:spacing w:before="100" w:beforeAutospacing="1" w:after="100" w:afterAutospacing="1"/>
        <w:rPr>
          <w:rFonts w:ascii="Literata" w:hAnsi="Literata"/>
        </w:rPr>
      </w:pPr>
      <w:r>
        <w:rPr>
          <w:rFonts w:ascii="Literata" w:hAnsi="Literata"/>
        </w:rPr>
        <w:t>Under 2024 kostade den upphandlade ambulanssjukvården 12 procent mer än föregående år. Det beror på att leverantören tog fler uppdrag än grundavtalet vilket föranlett en högre ersättning, samt prisjusteringar, ett nytt avtal med SOS Alarm, och att en uppbokning på 97 miljoner kronor gjordes i december 2024 för potentiella kostnader för en pågående rättstvist avseende både 2023 och 2024.</w:t>
      </w:r>
      <w:r w:rsidR="00943D63">
        <w:rPr>
          <w:rFonts w:ascii="Literata" w:hAnsi="Literata"/>
        </w:rPr>
        <w:t xml:space="preserve"> </w:t>
      </w:r>
      <w:r w:rsidR="005617CD">
        <w:rPr>
          <w:rFonts w:ascii="Literata" w:hAnsi="Literata"/>
        </w:rPr>
        <w:t>Detta avtal är nu avslutat och därmed också nya kostnader utöver budgeterade.</w:t>
      </w:r>
    </w:p>
    <w:p w14:paraId="744FFF2B" w14:textId="0A46DDBA" w:rsidR="00155A58" w:rsidRPr="0033624C" w:rsidRDefault="00C53717" w:rsidP="0004792B">
      <w:pPr>
        <w:spacing w:before="100" w:beforeAutospacing="1" w:after="100" w:afterAutospacing="1"/>
        <w:rPr>
          <w:rFonts w:ascii="Literata" w:hAnsi="Literata"/>
        </w:rPr>
      </w:pPr>
      <w:r>
        <w:rPr>
          <w:noProof/>
        </w:rPr>
        <w:drawing>
          <wp:inline distT="0" distB="0" distL="0" distR="0" wp14:anchorId="4932A300" wp14:editId="21EAB242">
            <wp:extent cx="4679950" cy="1106805"/>
            <wp:effectExtent l="0" t="0" r="6350" b="0"/>
            <wp:docPr id="819791240"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91240" name="Bildobjekt 1" descr="En bild som visar text, skärmbild, Teckensnitt, nummer&#10;&#10;AI-genererat innehåll kan vara felaktigt."/>
                    <pic:cNvPicPr/>
                  </pic:nvPicPr>
                  <pic:blipFill>
                    <a:blip r:embed="rId32"/>
                    <a:stretch>
                      <a:fillRect/>
                    </a:stretch>
                  </pic:blipFill>
                  <pic:spPr>
                    <a:xfrm>
                      <a:off x="0" y="0"/>
                      <a:ext cx="4679950" cy="1106805"/>
                    </a:xfrm>
                    <a:prstGeom prst="rect">
                      <a:avLst/>
                    </a:prstGeom>
                  </pic:spPr>
                </pic:pic>
              </a:graphicData>
            </a:graphic>
          </wp:inline>
        </w:drawing>
      </w:r>
      <w:r w:rsidR="00794FC7">
        <w:rPr>
          <w:rFonts w:ascii="Literata" w:hAnsi="Literata"/>
        </w:rPr>
        <w:t xml:space="preserve"> </w:t>
      </w:r>
    </w:p>
    <w:sectPr w:rsidR="00155A58" w:rsidRPr="0033624C" w:rsidSect="0089154D">
      <w:headerReference w:type="default" r:id="rId33"/>
      <w:headerReference w:type="first" r:id="rId34"/>
      <w:pgSz w:w="11906" w:h="16838" w:code="9"/>
      <w:pgMar w:top="1985" w:right="2268" w:bottom="1247"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43D4" w14:textId="77777777" w:rsidR="003D6DE2" w:rsidRDefault="003D6DE2" w:rsidP="0061279B">
      <w:pPr>
        <w:spacing w:after="0" w:line="240" w:lineRule="auto"/>
      </w:pPr>
      <w:r>
        <w:separator/>
      </w:r>
    </w:p>
  </w:endnote>
  <w:endnote w:type="continuationSeparator" w:id="0">
    <w:p w14:paraId="49F8AD8B" w14:textId="77777777" w:rsidR="003D6DE2" w:rsidRDefault="003D6DE2" w:rsidP="0061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Literata">
    <w:altName w:val="Literata"/>
    <w:panose1 w:val="00000000000000000000"/>
    <w:charset w:val="00"/>
    <w:family w:val="auto"/>
    <w:pitch w:val="variable"/>
    <w:sig w:usb0="E00002FF" w:usb1="5000207B" w:usb2="00000000" w:usb3="00000000" w:csb0="0000019F" w:csb1="00000000"/>
    <w:embedRegular r:id="rId1" w:fontKey="{A19591D3-25B2-4BF2-BA0B-5FAD0E7052F3}"/>
    <w:embedBold r:id="rId2" w:fontKey="{B01C5BA7-A686-4926-ABCD-BAF4098CA0B8}"/>
  </w:font>
  <w:font w:name="Public Sans">
    <w:panose1 w:val="00000000000000000000"/>
    <w:charset w:val="00"/>
    <w:family w:val="auto"/>
    <w:pitch w:val="variable"/>
    <w:sig w:usb0="A00000FF" w:usb1="4000205B" w:usb2="00000000" w:usb3="00000000" w:csb0="00000193" w:csb1="00000000"/>
    <w:embedRegular r:id="rId3" w:fontKey="{37ECE220-F39A-4714-9C53-25FB1F84B32A}"/>
    <w:embedBold r:id="rId4" w:fontKey="{81F63E73-61C8-4027-B4DA-D5F2452D1B6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F36C" w14:textId="77777777" w:rsidR="00B03A05" w:rsidRPr="0033624C" w:rsidRDefault="00B03A05" w:rsidP="005B04F9">
    <w:pPr>
      <w:pStyle w:val="Sidfot"/>
      <w:tabs>
        <w:tab w:val="clear" w:pos="9026"/>
        <w:tab w:val="right" w:pos="8903"/>
      </w:tabs>
      <w:ind w:right="-1547"/>
      <w:jc w:val="right"/>
    </w:pPr>
    <w:r w:rsidRPr="0033624C">
      <w:fldChar w:fldCharType="begin"/>
    </w:r>
    <w:r w:rsidRPr="0033624C">
      <w:instrText xml:space="preserve"> PAGE   \* MERGEFORMAT </w:instrText>
    </w:r>
    <w:r w:rsidRPr="0033624C">
      <w:fldChar w:fldCharType="separate"/>
    </w:r>
    <w:r w:rsidRPr="0033624C">
      <w:t>1</w:t>
    </w:r>
    <w:r w:rsidRPr="0033624C">
      <w:fldChar w:fldCharType="end"/>
    </w:r>
    <w:r w:rsidRPr="0033624C">
      <w:t xml:space="preserve"> (</w:t>
    </w:r>
    <w:fldSimple w:instr=" NUMPAGES   \* MERGEFORMAT ">
      <w:r w:rsidRPr="0033624C">
        <w:t>5</w:t>
      </w:r>
    </w:fldSimple>
    <w:r w:rsidRPr="0033624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7A0" w14:textId="77777777" w:rsidR="00B03A05" w:rsidRPr="005B04F9" w:rsidRDefault="00B03A05" w:rsidP="005B04F9">
    <w:pPr>
      <w:pStyle w:val="Sidfot"/>
      <w:tabs>
        <w:tab w:val="clear" w:pos="9026"/>
        <w:tab w:val="right" w:pos="8903"/>
      </w:tabs>
      <w:ind w:right="-1547"/>
      <w:jc w:val="right"/>
    </w:pPr>
    <w:r>
      <w:fldChar w:fldCharType="begin"/>
    </w:r>
    <w:r>
      <w:instrText xml:space="preserve"> PAGE   \* MERGEFORMAT </w:instrText>
    </w:r>
    <w:r>
      <w:fldChar w:fldCharType="separate"/>
    </w:r>
    <w:r>
      <w:t>2</w:t>
    </w:r>
    <w:r>
      <w:fldChar w:fldCharType="end"/>
    </w:r>
    <w:r>
      <w:t xml:space="preserve"> (</w:t>
    </w:r>
    <w:fldSimple w:instr=" NUMPAGES   \* MERGEFORMAT ">
      <w:r>
        <w:t>5</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97BC" w14:textId="77777777" w:rsidR="003D6DE2" w:rsidRDefault="003D6DE2" w:rsidP="0061279B">
      <w:pPr>
        <w:spacing w:after="0" w:line="240" w:lineRule="auto"/>
      </w:pPr>
      <w:r>
        <w:separator/>
      </w:r>
    </w:p>
  </w:footnote>
  <w:footnote w:type="continuationSeparator" w:id="0">
    <w:p w14:paraId="289646AA" w14:textId="77777777" w:rsidR="003D6DE2" w:rsidRDefault="003D6DE2" w:rsidP="0061279B">
      <w:pPr>
        <w:spacing w:after="0" w:line="240" w:lineRule="auto"/>
      </w:pPr>
      <w:r>
        <w:continuationSeparator/>
      </w:r>
    </w:p>
  </w:footnote>
  <w:footnote w:id="1">
    <w:p w14:paraId="09B6E084" w14:textId="253AD9E3" w:rsidR="00306671" w:rsidRDefault="00306671">
      <w:pPr>
        <w:pStyle w:val="Fotnotstext"/>
      </w:pPr>
      <w:r>
        <w:rPr>
          <w:rStyle w:val="Fotnotsreferens"/>
        </w:rPr>
        <w:footnoteRef/>
      </w:r>
      <w:r>
        <w:t xml:space="preserve"> LOV = verksamhet som bedrivs enligt lagen om valfrihetssystem</w:t>
      </w:r>
    </w:p>
  </w:footnote>
  <w:footnote w:id="2">
    <w:p w14:paraId="38F76752" w14:textId="155371A6" w:rsidR="005046A2" w:rsidRDefault="005046A2">
      <w:pPr>
        <w:pStyle w:val="Fotnotstext"/>
      </w:pPr>
      <w:r>
        <w:rPr>
          <w:rStyle w:val="Fotnotsreferens"/>
        </w:rPr>
        <w:footnoteRef/>
      </w:r>
      <w:r>
        <w:t xml:space="preserve"> </w:t>
      </w:r>
      <w:proofErr w:type="spellStart"/>
      <w:r w:rsidRPr="005046A2">
        <w:t>Pedodonti</w:t>
      </w:r>
      <w:proofErr w:type="spellEnd"/>
      <w:r w:rsidRPr="005046A2">
        <w:t xml:space="preserve"> </w:t>
      </w:r>
      <w:r w:rsidR="00240B8D">
        <w:t>=</w:t>
      </w:r>
      <w:r w:rsidRPr="005046A2">
        <w:t xml:space="preserve"> en specialitet för utredning, diagnostisering och behandling av patienter som utgörs av barn och ungdomar med komplexa vårdbehov.</w:t>
      </w:r>
    </w:p>
  </w:footnote>
  <w:footnote w:id="3">
    <w:p w14:paraId="0812B9FE" w14:textId="7D589DD1" w:rsidR="005046A2" w:rsidRDefault="005046A2">
      <w:pPr>
        <w:pStyle w:val="Fotnotstext"/>
      </w:pPr>
      <w:r>
        <w:rPr>
          <w:rStyle w:val="Fotnotsreferens"/>
        </w:rPr>
        <w:footnoteRef/>
      </w:r>
      <w:r>
        <w:t xml:space="preserve"> </w:t>
      </w:r>
      <w:r w:rsidRPr="005046A2">
        <w:t xml:space="preserve">Ortodonti </w:t>
      </w:r>
      <w:r w:rsidR="00240B8D">
        <w:t>avser</w:t>
      </w:r>
      <w:r w:rsidRPr="005046A2">
        <w:t xml:space="preserve"> specialiteten tandreglering.</w:t>
      </w:r>
    </w:p>
  </w:footnote>
  <w:footnote w:id="4">
    <w:p w14:paraId="1576F83C" w14:textId="28887A9E" w:rsidR="005046A2" w:rsidRDefault="005046A2">
      <w:pPr>
        <w:pStyle w:val="Fotnotstext"/>
      </w:pPr>
      <w:r>
        <w:rPr>
          <w:rStyle w:val="Fotnotsreferens"/>
        </w:rPr>
        <w:footnoteRef/>
      </w:r>
      <w:r>
        <w:t xml:space="preserve"> </w:t>
      </w:r>
      <w:r w:rsidRPr="00394941">
        <w:t xml:space="preserve">NSF-tandvård </w:t>
      </w:r>
      <w:r w:rsidR="00240B8D">
        <w:t>=</w:t>
      </w:r>
      <w:r w:rsidRPr="00394941">
        <w:t xml:space="preserve"> tandvård som ges till vuxna med särskilda behov, kopplat till omfattande och varaktiga omvårdnadsbehov (N-tandvård), som en del av</w:t>
      </w:r>
      <w:r w:rsidR="00830A10">
        <w:t xml:space="preserve"> </w:t>
      </w:r>
      <w:r w:rsidRPr="00394941">
        <w:t>sjukdomsbehandling (S-tandvård) eller på grund av långvarig sjukdom eller funktionsnedsättning (F-tandvård).</w:t>
      </w:r>
    </w:p>
  </w:footnote>
  <w:footnote w:id="5">
    <w:p w14:paraId="186F2B22" w14:textId="178AFACF" w:rsidR="005046A2" w:rsidRDefault="005046A2">
      <w:pPr>
        <w:pStyle w:val="Fotnotstext"/>
      </w:pPr>
      <w:r>
        <w:rPr>
          <w:rStyle w:val="Fotnotsreferens"/>
        </w:rPr>
        <w:footnoteRef/>
      </w:r>
      <w:r>
        <w:t xml:space="preserve"> </w:t>
      </w:r>
      <w:r w:rsidR="00240B8D">
        <w:t>Tandvårdsfönster = a</w:t>
      </w:r>
      <w:r>
        <w:t>dministrativt system för produktion, personal och ekonomi gällande tandvård.</w:t>
      </w:r>
    </w:p>
  </w:footnote>
  <w:footnote w:id="6">
    <w:p w14:paraId="56656BD3" w14:textId="3C85C87B" w:rsidR="00240B8D" w:rsidRDefault="00240B8D">
      <w:pPr>
        <w:pStyle w:val="Fotnotstext"/>
      </w:pPr>
      <w:r>
        <w:rPr>
          <w:rStyle w:val="Fotnotsreferens"/>
        </w:rPr>
        <w:footnoteRef/>
      </w:r>
      <w:r>
        <w:t xml:space="preserve"> TLV = </w:t>
      </w:r>
      <w:r w:rsidRPr="00240B8D">
        <w:t>Tandvårds- och läkemedelsförmånsverket</w:t>
      </w:r>
    </w:p>
  </w:footnote>
  <w:footnote w:id="7">
    <w:p w14:paraId="098EB3F8" w14:textId="1E304067" w:rsidR="003D3AAD" w:rsidRDefault="003D3AAD">
      <w:pPr>
        <w:pStyle w:val="Fotnotstext"/>
      </w:pPr>
      <w:r>
        <w:rPr>
          <w:rStyle w:val="Fotnotsreferens"/>
        </w:rPr>
        <w:footnoteRef/>
      </w:r>
      <w:r>
        <w:t xml:space="preserve"> LOU = verksamhet som bedrivs enligt lagen om offentlig upphandling</w:t>
      </w:r>
    </w:p>
  </w:footnote>
  <w:footnote w:id="8">
    <w:p w14:paraId="1434AD67" w14:textId="235E626E" w:rsidR="003D3AAD" w:rsidRDefault="003D3AAD">
      <w:pPr>
        <w:pStyle w:val="Fotnotstext"/>
      </w:pPr>
      <w:r>
        <w:rPr>
          <w:rStyle w:val="Fotnotsreferens"/>
        </w:rPr>
        <w:footnoteRef/>
      </w:r>
      <w:r>
        <w:t xml:space="preserve"> LOL = verksamhet som bedrivs enligt lagen om läkarvårdsersättning</w:t>
      </w:r>
    </w:p>
  </w:footnote>
  <w:footnote w:id="9">
    <w:p w14:paraId="1D7C754F" w14:textId="7FECECE7" w:rsidR="003D3AAD" w:rsidRDefault="003D3AAD">
      <w:pPr>
        <w:pStyle w:val="Fotnotstext"/>
      </w:pPr>
      <w:r>
        <w:rPr>
          <w:rStyle w:val="Fotnotsreferens"/>
        </w:rPr>
        <w:footnoteRef/>
      </w:r>
      <w:r>
        <w:t xml:space="preserve"> LOF = verksamhet som bedrivs enligt lagen om ersättning för fysioterapi</w:t>
      </w:r>
    </w:p>
  </w:footnote>
  <w:footnote w:id="10">
    <w:p w14:paraId="2984BC0A" w14:textId="77777777" w:rsidR="00BC7E77" w:rsidRDefault="00BC7E77" w:rsidP="00BC7E77">
      <w:pPr>
        <w:pStyle w:val="Fotnotstext"/>
      </w:pPr>
      <w:r>
        <w:rPr>
          <w:rStyle w:val="Fotnotsreferens"/>
        </w:rPr>
        <w:footnoteRef/>
      </w:r>
      <w:r>
        <w:t xml:space="preserve"> LARO = Läkemedelsassisterad rehabilitering vid </w:t>
      </w:r>
      <w:proofErr w:type="spellStart"/>
      <w:r>
        <w:t>opioidberoende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8A12" w14:textId="77777777" w:rsidR="00B03A05" w:rsidRDefault="00B03A05" w:rsidP="00221A8E">
    <w:pPr>
      <w:pStyle w:val="Sidhuvud"/>
    </w:pPr>
    <w:r w:rsidRPr="00E726DB">
      <w:rPr>
        <w:noProof/>
      </w:rPr>
      <w:drawing>
        <wp:anchor distT="0" distB="0" distL="114300" distR="114300" simplePos="0" relativeHeight="251659264" behindDoc="1" locked="0" layoutInCell="1" allowOverlap="1" wp14:anchorId="3085930D" wp14:editId="0F672062">
          <wp:simplePos x="0" y="0"/>
          <wp:positionH relativeFrom="page">
            <wp:posOffset>6394450</wp:posOffset>
          </wp:positionH>
          <wp:positionV relativeFrom="page">
            <wp:posOffset>381635</wp:posOffset>
          </wp:positionV>
          <wp:extent cx="705600" cy="658800"/>
          <wp:effectExtent l="0" t="0" r="0" b="8255"/>
          <wp:wrapNone/>
          <wp:docPr id="3" name="Bild 1" descr="Region Skåne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Region Skåne logoty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600" cy="6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9978" w14:textId="77777777" w:rsidR="00B03A05" w:rsidRDefault="00B03A05">
    <w:pPr>
      <w:pStyle w:val="Sidhuvud"/>
    </w:pPr>
    <w:r>
      <w:rPr>
        <w:noProof/>
      </w:rPr>
      <w:drawing>
        <wp:anchor distT="0" distB="0" distL="114300" distR="114300" simplePos="0" relativeHeight="251660288" behindDoc="0" locked="0" layoutInCell="1" allowOverlap="1" wp14:anchorId="02520E19" wp14:editId="20F374EE">
          <wp:simplePos x="0" y="0"/>
          <wp:positionH relativeFrom="page">
            <wp:posOffset>0</wp:posOffset>
          </wp:positionH>
          <wp:positionV relativeFrom="page">
            <wp:posOffset>0</wp:posOffset>
          </wp:positionV>
          <wp:extent cx="7560000" cy="10699200"/>
          <wp:effectExtent l="0" t="0" r="3175" b="6985"/>
          <wp:wrapNone/>
          <wp:docPr id="6" name="Bildobjekt 6" descr="&quot; &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quot; &quo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9200"/>
                  </a:xfrm>
                  <a:prstGeom prst="rect">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454C" w14:textId="77777777" w:rsidR="0089154D" w:rsidRDefault="0089154D" w:rsidP="00221A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B473" w14:textId="77777777" w:rsidR="0089154D" w:rsidRPr="00841F7B" w:rsidRDefault="0089154D" w:rsidP="00841F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B0250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3B670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C1201"/>
    <w:multiLevelType w:val="hybridMultilevel"/>
    <w:tmpl w:val="CD188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9A081C"/>
    <w:multiLevelType w:val="multilevel"/>
    <w:tmpl w:val="F94460C4"/>
    <w:styleLink w:val="listformat-tabellrubrik"/>
    <w:lvl w:ilvl="0">
      <w:start w:val="1"/>
      <w:numFmt w:val="decimal"/>
      <w:pStyle w:val="Tabell-rubrik"/>
      <w:suff w:val="space"/>
      <w:lvlText w:val="Tabel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0DE546B"/>
    <w:multiLevelType w:val="hybridMultilevel"/>
    <w:tmpl w:val="BBCC38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5817CA"/>
    <w:multiLevelType w:val="multilevel"/>
    <w:tmpl w:val="199E44D8"/>
    <w:numStyleLink w:val="listformat-diagramrubrik"/>
  </w:abstractNum>
  <w:abstractNum w:abstractNumId="6" w15:restartNumberingAfterBreak="0">
    <w:nsid w:val="179902BD"/>
    <w:multiLevelType w:val="multilevel"/>
    <w:tmpl w:val="75D6F24E"/>
    <w:styleLink w:val="listformat-streck"/>
    <w:lvl w:ilvl="0">
      <w:start w:val="1"/>
      <w:numFmt w:val="bullet"/>
      <w:pStyle w:val="Strecklista"/>
      <w:lvlText w:val="–"/>
      <w:lvlJc w:val="left"/>
      <w:pPr>
        <w:ind w:left="360" w:hanging="360"/>
      </w:pPr>
      <w:rPr>
        <w:rFonts w:ascii="DagnyOT-Light" w:hAnsi="DagnyOT-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1E7D95"/>
    <w:multiLevelType w:val="multilevel"/>
    <w:tmpl w:val="A31836CA"/>
    <w:styleLink w:val="listformat-rubriknumm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5D21DEF"/>
    <w:multiLevelType w:val="multilevel"/>
    <w:tmpl w:val="37E6C52E"/>
    <w:styleLink w:val="listformat-punkt"/>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717"/>
        </w:tabs>
        <w:ind w:left="714" w:hanging="357"/>
      </w:pPr>
      <w:rPr>
        <w:rFonts w:ascii="DagnyOT-Light" w:hAnsi="DagnyOT-Light"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9" w15:restartNumberingAfterBreak="0">
    <w:nsid w:val="290C7C9D"/>
    <w:multiLevelType w:val="hybridMultilevel"/>
    <w:tmpl w:val="BA84CFFA"/>
    <w:lvl w:ilvl="0" w:tplc="44168406">
      <w:start w:val="1"/>
      <w:numFmt w:val="bullet"/>
      <w:lvlText w:val="•"/>
      <w:lvlJc w:val="left"/>
      <w:pPr>
        <w:tabs>
          <w:tab w:val="num" w:pos="720"/>
        </w:tabs>
        <w:ind w:left="720" w:hanging="360"/>
      </w:pPr>
      <w:rPr>
        <w:rFonts w:ascii="Arial" w:hAnsi="Arial" w:hint="default"/>
      </w:rPr>
    </w:lvl>
    <w:lvl w:ilvl="1" w:tplc="70143DF0">
      <w:numFmt w:val="bullet"/>
      <w:lvlText w:val="•"/>
      <w:lvlJc w:val="left"/>
      <w:pPr>
        <w:tabs>
          <w:tab w:val="num" w:pos="1440"/>
        </w:tabs>
        <w:ind w:left="1440" w:hanging="360"/>
      </w:pPr>
      <w:rPr>
        <w:rFonts w:ascii="Arial" w:hAnsi="Arial" w:hint="default"/>
      </w:rPr>
    </w:lvl>
    <w:lvl w:ilvl="2" w:tplc="839C8C78" w:tentative="1">
      <w:start w:val="1"/>
      <w:numFmt w:val="bullet"/>
      <w:lvlText w:val="•"/>
      <w:lvlJc w:val="left"/>
      <w:pPr>
        <w:tabs>
          <w:tab w:val="num" w:pos="2160"/>
        </w:tabs>
        <w:ind w:left="2160" w:hanging="360"/>
      </w:pPr>
      <w:rPr>
        <w:rFonts w:ascii="Arial" w:hAnsi="Arial" w:hint="default"/>
      </w:rPr>
    </w:lvl>
    <w:lvl w:ilvl="3" w:tplc="4F943112" w:tentative="1">
      <w:start w:val="1"/>
      <w:numFmt w:val="bullet"/>
      <w:lvlText w:val="•"/>
      <w:lvlJc w:val="left"/>
      <w:pPr>
        <w:tabs>
          <w:tab w:val="num" w:pos="2880"/>
        </w:tabs>
        <w:ind w:left="2880" w:hanging="360"/>
      </w:pPr>
      <w:rPr>
        <w:rFonts w:ascii="Arial" w:hAnsi="Arial" w:hint="default"/>
      </w:rPr>
    </w:lvl>
    <w:lvl w:ilvl="4" w:tplc="CEF08DCA" w:tentative="1">
      <w:start w:val="1"/>
      <w:numFmt w:val="bullet"/>
      <w:lvlText w:val="•"/>
      <w:lvlJc w:val="left"/>
      <w:pPr>
        <w:tabs>
          <w:tab w:val="num" w:pos="3600"/>
        </w:tabs>
        <w:ind w:left="3600" w:hanging="360"/>
      </w:pPr>
      <w:rPr>
        <w:rFonts w:ascii="Arial" w:hAnsi="Arial" w:hint="default"/>
      </w:rPr>
    </w:lvl>
    <w:lvl w:ilvl="5" w:tplc="08D2D182" w:tentative="1">
      <w:start w:val="1"/>
      <w:numFmt w:val="bullet"/>
      <w:lvlText w:val="•"/>
      <w:lvlJc w:val="left"/>
      <w:pPr>
        <w:tabs>
          <w:tab w:val="num" w:pos="4320"/>
        </w:tabs>
        <w:ind w:left="4320" w:hanging="360"/>
      </w:pPr>
      <w:rPr>
        <w:rFonts w:ascii="Arial" w:hAnsi="Arial" w:hint="default"/>
      </w:rPr>
    </w:lvl>
    <w:lvl w:ilvl="6" w:tplc="012E7A4E" w:tentative="1">
      <w:start w:val="1"/>
      <w:numFmt w:val="bullet"/>
      <w:lvlText w:val="•"/>
      <w:lvlJc w:val="left"/>
      <w:pPr>
        <w:tabs>
          <w:tab w:val="num" w:pos="5040"/>
        </w:tabs>
        <w:ind w:left="5040" w:hanging="360"/>
      </w:pPr>
      <w:rPr>
        <w:rFonts w:ascii="Arial" w:hAnsi="Arial" w:hint="default"/>
      </w:rPr>
    </w:lvl>
    <w:lvl w:ilvl="7" w:tplc="A4D4087C" w:tentative="1">
      <w:start w:val="1"/>
      <w:numFmt w:val="bullet"/>
      <w:lvlText w:val="•"/>
      <w:lvlJc w:val="left"/>
      <w:pPr>
        <w:tabs>
          <w:tab w:val="num" w:pos="5760"/>
        </w:tabs>
        <w:ind w:left="5760" w:hanging="360"/>
      </w:pPr>
      <w:rPr>
        <w:rFonts w:ascii="Arial" w:hAnsi="Arial" w:hint="default"/>
      </w:rPr>
    </w:lvl>
    <w:lvl w:ilvl="8" w:tplc="BA50FD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071EB"/>
    <w:multiLevelType w:val="multilevel"/>
    <w:tmpl w:val="199E44D8"/>
    <w:styleLink w:val="listformat-diagramrubrik"/>
    <w:lvl w:ilvl="0">
      <w:start w:val="1"/>
      <w:numFmt w:val="decimal"/>
      <w:pStyle w:val="Diagramrubrik"/>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61B704F"/>
    <w:multiLevelType w:val="multilevel"/>
    <w:tmpl w:val="025AAE9C"/>
    <w:styleLink w:val="listformat-numrerad"/>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lef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12" w15:restartNumberingAfterBreak="0">
    <w:nsid w:val="39F23FF1"/>
    <w:multiLevelType w:val="hybridMultilevel"/>
    <w:tmpl w:val="0806172E"/>
    <w:lvl w:ilvl="0" w:tplc="FA64607C">
      <w:numFmt w:val="bullet"/>
      <w:lvlText w:val="-"/>
      <w:lvlJc w:val="left"/>
      <w:pPr>
        <w:ind w:left="720" w:hanging="360"/>
      </w:pPr>
      <w:rPr>
        <w:rFonts w:ascii="Literata" w:eastAsiaTheme="minorHAnsi" w:hAnsi="Literat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D763C9"/>
    <w:multiLevelType w:val="multilevel"/>
    <w:tmpl w:val="AD2AB8BC"/>
    <w:lvl w:ilvl="0">
      <w:start w:val="1"/>
      <w:numFmt w:val="decimal"/>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14E68CC"/>
    <w:multiLevelType w:val="hybridMultilevel"/>
    <w:tmpl w:val="46B62D5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4E7F67"/>
    <w:multiLevelType w:val="multilevel"/>
    <w:tmpl w:val="F94460C4"/>
    <w:numStyleLink w:val="listformat-tabellrubrik"/>
  </w:abstractNum>
  <w:abstractNum w:abstractNumId="16" w15:restartNumberingAfterBreak="0">
    <w:nsid w:val="6B8A5CDB"/>
    <w:multiLevelType w:val="multilevel"/>
    <w:tmpl w:val="3070A71A"/>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9648CA"/>
    <w:multiLevelType w:val="hybridMultilevel"/>
    <w:tmpl w:val="E872025C"/>
    <w:lvl w:ilvl="0" w:tplc="597A32FA">
      <w:numFmt w:val="bullet"/>
      <w:lvlText w:val="•"/>
      <w:lvlJc w:val="left"/>
      <w:pPr>
        <w:ind w:left="720" w:hanging="360"/>
      </w:pPr>
      <w:rPr>
        <w:rFonts w:ascii="Literata" w:eastAsiaTheme="minorHAnsi" w:hAnsi="Literata"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67415791">
    <w:abstractNumId w:val="13"/>
  </w:num>
  <w:num w:numId="2" w16cid:durableId="1230994412">
    <w:abstractNumId w:val="16"/>
  </w:num>
  <w:num w:numId="3" w16cid:durableId="631834988">
    <w:abstractNumId w:val="16"/>
  </w:num>
  <w:num w:numId="4" w16cid:durableId="1763180980">
    <w:abstractNumId w:val="10"/>
  </w:num>
  <w:num w:numId="5" w16cid:durableId="26102011">
    <w:abstractNumId w:val="11"/>
  </w:num>
  <w:num w:numId="6" w16cid:durableId="1352367984">
    <w:abstractNumId w:val="8"/>
  </w:num>
  <w:num w:numId="7" w16cid:durableId="16809465">
    <w:abstractNumId w:val="7"/>
  </w:num>
  <w:num w:numId="8" w16cid:durableId="1798908067">
    <w:abstractNumId w:val="6"/>
  </w:num>
  <w:num w:numId="9" w16cid:durableId="1975136700">
    <w:abstractNumId w:val="3"/>
  </w:num>
  <w:num w:numId="10" w16cid:durableId="2117167103">
    <w:abstractNumId w:val="0"/>
  </w:num>
  <w:num w:numId="11" w16cid:durableId="1921719394">
    <w:abstractNumId w:val="11"/>
  </w:num>
  <w:num w:numId="12" w16cid:durableId="1500458768">
    <w:abstractNumId w:val="1"/>
  </w:num>
  <w:num w:numId="13" w16cid:durableId="525680700">
    <w:abstractNumId w:val="8"/>
  </w:num>
  <w:num w:numId="14" w16cid:durableId="1977291635">
    <w:abstractNumId w:val="7"/>
  </w:num>
  <w:num w:numId="15" w16cid:durableId="490409167">
    <w:abstractNumId w:val="7"/>
  </w:num>
  <w:num w:numId="16" w16cid:durableId="1357924242">
    <w:abstractNumId w:val="7"/>
  </w:num>
  <w:num w:numId="17" w16cid:durableId="1152714248">
    <w:abstractNumId w:val="7"/>
  </w:num>
  <w:num w:numId="18" w16cid:durableId="394083524">
    <w:abstractNumId w:val="6"/>
  </w:num>
  <w:num w:numId="19" w16cid:durableId="1784642315">
    <w:abstractNumId w:val="15"/>
  </w:num>
  <w:num w:numId="20" w16cid:durableId="91822059">
    <w:abstractNumId w:val="5"/>
  </w:num>
  <w:num w:numId="21" w16cid:durableId="351567028">
    <w:abstractNumId w:val="4"/>
  </w:num>
  <w:num w:numId="22" w16cid:durableId="21052656">
    <w:abstractNumId w:val="2"/>
  </w:num>
  <w:num w:numId="23" w16cid:durableId="1825048453">
    <w:abstractNumId w:val="17"/>
  </w:num>
  <w:num w:numId="24" w16cid:durableId="844785037">
    <w:abstractNumId w:val="9"/>
  </w:num>
  <w:num w:numId="25" w16cid:durableId="2007173096">
    <w:abstractNumId w:val="12"/>
  </w:num>
  <w:num w:numId="26" w16cid:durableId="846403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38"/>
    <w:rsid w:val="00001D8E"/>
    <w:rsid w:val="0004792B"/>
    <w:rsid w:val="000644FD"/>
    <w:rsid w:val="0006486A"/>
    <w:rsid w:val="00090776"/>
    <w:rsid w:val="000C0C35"/>
    <w:rsid w:val="000E47A4"/>
    <w:rsid w:val="001452A4"/>
    <w:rsid w:val="00146F41"/>
    <w:rsid w:val="001534BC"/>
    <w:rsid w:val="00155A58"/>
    <w:rsid w:val="00170D61"/>
    <w:rsid w:val="0018035F"/>
    <w:rsid w:val="001B0A6B"/>
    <w:rsid w:val="001B3E6D"/>
    <w:rsid w:val="001E1BE7"/>
    <w:rsid w:val="002005F1"/>
    <w:rsid w:val="00211B98"/>
    <w:rsid w:val="00221A8E"/>
    <w:rsid w:val="002220B6"/>
    <w:rsid w:val="00240B8D"/>
    <w:rsid w:val="00246870"/>
    <w:rsid w:val="0025332D"/>
    <w:rsid w:val="00260D24"/>
    <w:rsid w:val="00262F94"/>
    <w:rsid w:val="002809A5"/>
    <w:rsid w:val="0029049A"/>
    <w:rsid w:val="00290D3E"/>
    <w:rsid w:val="002A1DD5"/>
    <w:rsid w:val="002A3E57"/>
    <w:rsid w:val="002B79E5"/>
    <w:rsid w:val="002C4D37"/>
    <w:rsid w:val="002D7838"/>
    <w:rsid w:val="002F060D"/>
    <w:rsid w:val="00306671"/>
    <w:rsid w:val="0031376B"/>
    <w:rsid w:val="0032731A"/>
    <w:rsid w:val="0033624C"/>
    <w:rsid w:val="003535A5"/>
    <w:rsid w:val="003632B8"/>
    <w:rsid w:val="00367DB7"/>
    <w:rsid w:val="00387E0C"/>
    <w:rsid w:val="003A44CD"/>
    <w:rsid w:val="003A5887"/>
    <w:rsid w:val="003B331F"/>
    <w:rsid w:val="003B4F46"/>
    <w:rsid w:val="003D3AAD"/>
    <w:rsid w:val="003D6DE2"/>
    <w:rsid w:val="003D6FF8"/>
    <w:rsid w:val="003D7EB5"/>
    <w:rsid w:val="003E4C35"/>
    <w:rsid w:val="003E54F1"/>
    <w:rsid w:val="003E6B2F"/>
    <w:rsid w:val="00403091"/>
    <w:rsid w:val="0042495A"/>
    <w:rsid w:val="00432D57"/>
    <w:rsid w:val="004341ED"/>
    <w:rsid w:val="0043499C"/>
    <w:rsid w:val="004551C5"/>
    <w:rsid w:val="00463DD6"/>
    <w:rsid w:val="00467A5D"/>
    <w:rsid w:val="004709D4"/>
    <w:rsid w:val="00473865"/>
    <w:rsid w:val="00480A74"/>
    <w:rsid w:val="00492474"/>
    <w:rsid w:val="004A0E52"/>
    <w:rsid w:val="004A305F"/>
    <w:rsid w:val="004B5B5E"/>
    <w:rsid w:val="004D5D3C"/>
    <w:rsid w:val="004D6146"/>
    <w:rsid w:val="005046A2"/>
    <w:rsid w:val="0051238C"/>
    <w:rsid w:val="00522872"/>
    <w:rsid w:val="00551240"/>
    <w:rsid w:val="005544B4"/>
    <w:rsid w:val="005617CD"/>
    <w:rsid w:val="00597E34"/>
    <w:rsid w:val="005B470A"/>
    <w:rsid w:val="005C1F9A"/>
    <w:rsid w:val="0061279B"/>
    <w:rsid w:val="00617BEF"/>
    <w:rsid w:val="00622A6E"/>
    <w:rsid w:val="00641564"/>
    <w:rsid w:val="0064260B"/>
    <w:rsid w:val="00644BAE"/>
    <w:rsid w:val="00657459"/>
    <w:rsid w:val="00670D80"/>
    <w:rsid w:val="00682FFB"/>
    <w:rsid w:val="006842F2"/>
    <w:rsid w:val="006937F2"/>
    <w:rsid w:val="006C60D9"/>
    <w:rsid w:val="006D5092"/>
    <w:rsid w:val="00704F8D"/>
    <w:rsid w:val="0074736F"/>
    <w:rsid w:val="00753D5D"/>
    <w:rsid w:val="00760058"/>
    <w:rsid w:val="0078613F"/>
    <w:rsid w:val="00790C8A"/>
    <w:rsid w:val="007912BC"/>
    <w:rsid w:val="00794FC7"/>
    <w:rsid w:val="007957C1"/>
    <w:rsid w:val="007B7424"/>
    <w:rsid w:val="007D0C3C"/>
    <w:rsid w:val="007E37F2"/>
    <w:rsid w:val="007F2550"/>
    <w:rsid w:val="00800473"/>
    <w:rsid w:val="008037C9"/>
    <w:rsid w:val="008059BB"/>
    <w:rsid w:val="00814E55"/>
    <w:rsid w:val="00821AA6"/>
    <w:rsid w:val="00830A10"/>
    <w:rsid w:val="00841F7B"/>
    <w:rsid w:val="008506FF"/>
    <w:rsid w:val="00867C9A"/>
    <w:rsid w:val="00867CF6"/>
    <w:rsid w:val="00884BA5"/>
    <w:rsid w:val="00885A3F"/>
    <w:rsid w:val="0088713C"/>
    <w:rsid w:val="0089154D"/>
    <w:rsid w:val="008957B2"/>
    <w:rsid w:val="008B2F42"/>
    <w:rsid w:val="008B405A"/>
    <w:rsid w:val="008C29E3"/>
    <w:rsid w:val="008C3399"/>
    <w:rsid w:val="008C6E7C"/>
    <w:rsid w:val="008E641A"/>
    <w:rsid w:val="008F2CA7"/>
    <w:rsid w:val="00943D63"/>
    <w:rsid w:val="009570F9"/>
    <w:rsid w:val="00963578"/>
    <w:rsid w:val="00973D0C"/>
    <w:rsid w:val="00995E5B"/>
    <w:rsid w:val="00996A60"/>
    <w:rsid w:val="009A18CE"/>
    <w:rsid w:val="009A3813"/>
    <w:rsid w:val="009C1BD2"/>
    <w:rsid w:val="009C6C8C"/>
    <w:rsid w:val="009F66B1"/>
    <w:rsid w:val="00A25314"/>
    <w:rsid w:val="00A841F7"/>
    <w:rsid w:val="00A971F7"/>
    <w:rsid w:val="00A97D4A"/>
    <w:rsid w:val="00AA512C"/>
    <w:rsid w:val="00AD023A"/>
    <w:rsid w:val="00AD4FF0"/>
    <w:rsid w:val="00B03A05"/>
    <w:rsid w:val="00B10010"/>
    <w:rsid w:val="00B721A7"/>
    <w:rsid w:val="00BC7E77"/>
    <w:rsid w:val="00BD0C69"/>
    <w:rsid w:val="00C0612F"/>
    <w:rsid w:val="00C062FC"/>
    <w:rsid w:val="00C30EEC"/>
    <w:rsid w:val="00C376AE"/>
    <w:rsid w:val="00C53717"/>
    <w:rsid w:val="00CA2E40"/>
    <w:rsid w:val="00CB1F87"/>
    <w:rsid w:val="00CB6C43"/>
    <w:rsid w:val="00CC163B"/>
    <w:rsid w:val="00CC5E29"/>
    <w:rsid w:val="00CD077C"/>
    <w:rsid w:val="00CD25CF"/>
    <w:rsid w:val="00CD65B7"/>
    <w:rsid w:val="00CD77C4"/>
    <w:rsid w:val="00CE3756"/>
    <w:rsid w:val="00D00EB7"/>
    <w:rsid w:val="00D0656F"/>
    <w:rsid w:val="00D0774D"/>
    <w:rsid w:val="00D14C26"/>
    <w:rsid w:val="00D20EC3"/>
    <w:rsid w:val="00D66141"/>
    <w:rsid w:val="00DA6651"/>
    <w:rsid w:val="00DB55CD"/>
    <w:rsid w:val="00DC7F64"/>
    <w:rsid w:val="00DE2D3B"/>
    <w:rsid w:val="00DF56C0"/>
    <w:rsid w:val="00E00620"/>
    <w:rsid w:val="00E00C4D"/>
    <w:rsid w:val="00E300C6"/>
    <w:rsid w:val="00E649D8"/>
    <w:rsid w:val="00E66580"/>
    <w:rsid w:val="00EB0975"/>
    <w:rsid w:val="00EB500F"/>
    <w:rsid w:val="00EE14C1"/>
    <w:rsid w:val="00EE7873"/>
    <w:rsid w:val="00EF548F"/>
    <w:rsid w:val="00F0570D"/>
    <w:rsid w:val="00F22F44"/>
    <w:rsid w:val="00F55CE0"/>
    <w:rsid w:val="00F70C1C"/>
    <w:rsid w:val="00F736C7"/>
    <w:rsid w:val="00FA520D"/>
    <w:rsid w:val="00FA79FD"/>
    <w:rsid w:val="00FE6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619C"/>
  <w15:chartTrackingRefBased/>
  <w15:docId w15:val="{87A659AF-5797-42F8-BD98-F04BEDE3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iPriority="5"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69" w:qFormat="1"/>
    <w:lsdException w:name="Emphasis" w:semiHidden="1" w:uiPriority="6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9" w:qFormat="1"/>
    <w:lsdException w:name="Intense Quote" w:semiHidden="1" w:uiPriority="6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qFormat="1"/>
    <w:lsdException w:name="Intense Emphasis" w:semiHidden="1" w:uiPriority="69" w:qFormat="1"/>
    <w:lsdException w:name="Subtle Reference" w:semiHidden="1" w:uiPriority="69" w:qFormat="1"/>
    <w:lsdException w:name="Intense Reference" w:semiHidden="1" w:uiPriority="69" w:qFormat="1"/>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F9"/>
    <w:rPr>
      <w:sz w:val="22"/>
    </w:rPr>
  </w:style>
  <w:style w:type="paragraph" w:styleId="Rubrik1">
    <w:name w:val="heading 1"/>
    <w:basedOn w:val="Normal"/>
    <w:next w:val="Normal"/>
    <w:link w:val="Rubrik1Char"/>
    <w:uiPriority w:val="2"/>
    <w:qFormat/>
    <w:rsid w:val="00D66141"/>
    <w:pPr>
      <w:keepNext/>
      <w:keepLines/>
      <w:spacing w:before="720" w:after="120" w:line="259" w:lineRule="auto"/>
      <w:outlineLvl w:val="0"/>
    </w:pPr>
    <w:rPr>
      <w:rFonts w:asciiTheme="majorHAnsi" w:eastAsiaTheme="majorEastAsia" w:hAnsiTheme="majorHAnsi" w:cstheme="majorBidi"/>
      <w:b/>
      <w:color w:val="307C8E"/>
      <w:sz w:val="44"/>
      <w:szCs w:val="32"/>
    </w:rPr>
  </w:style>
  <w:style w:type="paragraph" w:styleId="Rubrik2">
    <w:name w:val="heading 2"/>
    <w:basedOn w:val="Normal"/>
    <w:next w:val="Normal"/>
    <w:link w:val="Rubrik2Char"/>
    <w:uiPriority w:val="2"/>
    <w:qFormat/>
    <w:rsid w:val="00D66141"/>
    <w:pPr>
      <w:keepNext/>
      <w:keepLines/>
      <w:spacing w:before="480" w:after="120" w:line="264" w:lineRule="auto"/>
      <w:outlineLvl w:val="1"/>
    </w:pPr>
    <w:rPr>
      <w:rFonts w:asciiTheme="majorHAnsi" w:eastAsiaTheme="majorEastAsia" w:hAnsiTheme="majorHAnsi" w:cstheme="majorBidi"/>
      <w:b/>
      <w:color w:val="307C8E"/>
      <w:sz w:val="32"/>
      <w:szCs w:val="26"/>
    </w:rPr>
  </w:style>
  <w:style w:type="paragraph" w:styleId="Rubrik3">
    <w:name w:val="heading 3"/>
    <w:basedOn w:val="Normal"/>
    <w:next w:val="Normal"/>
    <w:link w:val="Rubrik3Char"/>
    <w:uiPriority w:val="2"/>
    <w:qFormat/>
    <w:rsid w:val="00CB6C43"/>
    <w:pPr>
      <w:keepNext/>
      <w:keepLines/>
      <w:spacing w:before="360" w:after="80" w:line="264" w:lineRule="auto"/>
      <w:outlineLvl w:val="2"/>
    </w:pPr>
    <w:rPr>
      <w:rFonts w:asciiTheme="majorHAnsi" w:eastAsiaTheme="majorEastAsia" w:hAnsiTheme="majorHAnsi" w:cstheme="majorBidi"/>
      <w:b/>
      <w:color w:val="000000" w:themeColor="text1"/>
      <w:sz w:val="26"/>
    </w:rPr>
  </w:style>
  <w:style w:type="paragraph" w:styleId="Rubrik4">
    <w:name w:val="heading 4"/>
    <w:basedOn w:val="Normal"/>
    <w:next w:val="Normal"/>
    <w:link w:val="Rubrik4Char"/>
    <w:uiPriority w:val="2"/>
    <w:qFormat/>
    <w:rsid w:val="00EE14C1"/>
    <w:pPr>
      <w:keepNext/>
      <w:keepLines/>
      <w:spacing w:before="360" w:after="40" w:line="240" w:lineRule="auto"/>
      <w:outlineLvl w:val="3"/>
    </w:pPr>
    <w:rPr>
      <w:rFonts w:asciiTheme="majorHAnsi" w:eastAsiaTheme="majorEastAsia" w:hAnsiTheme="majorHAnsi" w:cstheme="majorBidi"/>
      <w:b/>
      <w:iCs/>
      <w:color w:val="000000" w:themeColor="text1"/>
    </w:rPr>
  </w:style>
  <w:style w:type="paragraph" w:styleId="Rubrik5">
    <w:name w:val="heading 5"/>
    <w:basedOn w:val="Normal"/>
    <w:next w:val="Normal"/>
    <w:link w:val="Rubrik5Char"/>
    <w:uiPriority w:val="9"/>
    <w:semiHidden/>
    <w:qFormat/>
    <w:rsid w:val="00EE14C1"/>
    <w:pPr>
      <w:keepNext/>
      <w:keepLines/>
      <w:spacing w:before="40" w:after="0"/>
      <w:outlineLvl w:val="4"/>
    </w:pPr>
    <w:rPr>
      <w:rFonts w:asciiTheme="majorHAnsi" w:eastAsiaTheme="majorEastAsia" w:hAnsiTheme="majorHAnsi" w:cstheme="majorBid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lla">
    <w:name w:val="Källa"/>
    <w:basedOn w:val="Normal"/>
    <w:uiPriority w:val="22"/>
    <w:qFormat/>
    <w:rsid w:val="008F2CA7"/>
    <w:pPr>
      <w:spacing w:line="240" w:lineRule="auto"/>
      <w:contextualSpacing/>
    </w:pPr>
  </w:style>
  <w:style w:type="paragraph" w:customStyle="1" w:styleId="Anmrkning">
    <w:name w:val="Anmärkning"/>
    <w:basedOn w:val="Klla"/>
    <w:uiPriority w:val="22"/>
    <w:qFormat/>
    <w:rsid w:val="00CB6C43"/>
  </w:style>
  <w:style w:type="paragraph" w:customStyle="1" w:styleId="Dokumenttyp">
    <w:name w:val="Dokumenttyp"/>
    <w:basedOn w:val="Normal"/>
    <w:next w:val="Normal"/>
    <w:uiPriority w:val="29"/>
    <w:qFormat/>
    <w:rsid w:val="00CB6C43"/>
    <w:rPr>
      <w:rFonts w:asciiTheme="majorHAnsi" w:hAnsiTheme="majorHAnsi"/>
      <w:b/>
      <w:sz w:val="20"/>
    </w:rPr>
  </w:style>
  <w:style w:type="paragraph" w:customStyle="1" w:styleId="FrvaltningVerksamhet">
    <w:name w:val="Förvaltning/Verksamhet"/>
    <w:basedOn w:val="Dokumenttyp"/>
    <w:next w:val="Normal"/>
    <w:uiPriority w:val="30"/>
    <w:qFormat/>
    <w:rsid w:val="0043499C"/>
    <w:pPr>
      <w:spacing w:after="0"/>
    </w:pPr>
    <w:rPr>
      <w:rFonts w:ascii="Public Sans" w:hAnsi="Public Sans"/>
      <w:sz w:val="36"/>
    </w:rPr>
  </w:style>
  <w:style w:type="paragraph" w:customStyle="1" w:styleId="Avdelning">
    <w:name w:val="Avdelning"/>
    <w:basedOn w:val="FrvaltningVerksamhet"/>
    <w:next w:val="Normal"/>
    <w:uiPriority w:val="30"/>
    <w:qFormat/>
    <w:rsid w:val="00CB6C43"/>
    <w:rPr>
      <w:sz w:val="28"/>
    </w:rPr>
  </w:style>
  <w:style w:type="paragraph" w:styleId="Beskrivning">
    <w:name w:val="caption"/>
    <w:basedOn w:val="Normal"/>
    <w:next w:val="Normal"/>
    <w:uiPriority w:val="35"/>
    <w:unhideWhenUsed/>
    <w:qFormat/>
    <w:rsid w:val="0043499C"/>
    <w:pPr>
      <w:spacing w:after="200" w:line="240" w:lineRule="auto"/>
    </w:pPr>
    <w:rPr>
      <w:rFonts w:ascii="Public Sans" w:hAnsi="Public Sans"/>
      <w:iCs/>
      <w:szCs w:val="18"/>
    </w:rPr>
  </w:style>
  <w:style w:type="paragraph" w:styleId="Datum">
    <w:name w:val="Date"/>
    <w:basedOn w:val="Normal"/>
    <w:next w:val="Normal"/>
    <w:link w:val="DatumChar"/>
    <w:uiPriority w:val="99"/>
    <w:unhideWhenUsed/>
    <w:rsid w:val="0043499C"/>
    <w:rPr>
      <w:rFonts w:ascii="Public Sans" w:hAnsi="Public Sans"/>
    </w:rPr>
  </w:style>
  <w:style w:type="character" w:customStyle="1" w:styleId="DatumChar">
    <w:name w:val="Datum Char"/>
    <w:basedOn w:val="Standardstycketeckensnitt"/>
    <w:link w:val="Datum"/>
    <w:uiPriority w:val="99"/>
    <w:rsid w:val="0043499C"/>
    <w:rPr>
      <w:rFonts w:ascii="Public Sans" w:hAnsi="Public Sans"/>
    </w:rPr>
  </w:style>
  <w:style w:type="character" w:customStyle="1" w:styleId="Rubrik3Char">
    <w:name w:val="Rubrik 3 Char"/>
    <w:basedOn w:val="Standardstycketeckensnitt"/>
    <w:link w:val="Rubrik3"/>
    <w:uiPriority w:val="2"/>
    <w:rsid w:val="00CB6C43"/>
    <w:rPr>
      <w:rFonts w:asciiTheme="majorHAnsi" w:eastAsiaTheme="majorEastAsia" w:hAnsiTheme="majorHAnsi" w:cstheme="majorBidi"/>
      <w:b/>
      <w:color w:val="000000" w:themeColor="text1"/>
      <w:sz w:val="26"/>
      <w:szCs w:val="24"/>
    </w:rPr>
  </w:style>
  <w:style w:type="paragraph" w:customStyle="1" w:styleId="Diagramrubrik">
    <w:name w:val="Diagramrubrik"/>
    <w:basedOn w:val="Rubrik3"/>
    <w:next w:val="Normal"/>
    <w:uiPriority w:val="14"/>
    <w:qFormat/>
    <w:rsid w:val="00D66141"/>
    <w:pPr>
      <w:numPr>
        <w:numId w:val="20"/>
      </w:numPr>
      <w:spacing w:before="240"/>
    </w:pPr>
    <w:rPr>
      <w:color w:val="307C8E"/>
      <w:sz w:val="22"/>
    </w:rPr>
  </w:style>
  <w:style w:type="paragraph" w:customStyle="1" w:styleId="Enhet">
    <w:name w:val="Enhet"/>
    <w:basedOn w:val="Normal"/>
    <w:uiPriority w:val="22"/>
    <w:qFormat/>
    <w:rsid w:val="00CB6C43"/>
    <w:pPr>
      <w:keepNext/>
      <w:spacing w:after="0" w:line="240" w:lineRule="auto"/>
    </w:pPr>
  </w:style>
  <w:style w:type="character" w:styleId="Fotnotsreferens">
    <w:name w:val="footnote reference"/>
    <w:basedOn w:val="Standardstycketeckensnitt"/>
    <w:uiPriority w:val="99"/>
    <w:semiHidden/>
    <w:unhideWhenUsed/>
    <w:rsid w:val="00CB6C43"/>
    <w:rPr>
      <w:vertAlign w:val="superscript"/>
    </w:rPr>
  </w:style>
  <w:style w:type="paragraph" w:styleId="Fotnotstext">
    <w:name w:val="footnote text"/>
    <w:basedOn w:val="Normal"/>
    <w:link w:val="FotnotstextChar"/>
    <w:uiPriority w:val="99"/>
    <w:semiHidden/>
    <w:unhideWhenUsed/>
    <w:rsid w:val="00CB6C4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B6C43"/>
    <w:rPr>
      <w:sz w:val="20"/>
      <w:szCs w:val="20"/>
    </w:rPr>
  </w:style>
  <w:style w:type="character" w:styleId="Hyperlnk">
    <w:name w:val="Hyperlink"/>
    <w:basedOn w:val="Standardstycketeckensnitt"/>
    <w:uiPriority w:val="99"/>
    <w:unhideWhenUsed/>
    <w:rsid w:val="009570F9"/>
    <w:rPr>
      <w:rFonts w:ascii="Literata" w:hAnsi="Literata"/>
      <w:color w:val="000000" w:themeColor="text1"/>
      <w:sz w:val="22"/>
      <w:u w:val="single"/>
    </w:rPr>
  </w:style>
  <w:style w:type="paragraph" w:customStyle="1" w:styleId="Informationstext">
    <w:name w:val="Informationstext"/>
    <w:basedOn w:val="Normal"/>
    <w:uiPriority w:val="30"/>
    <w:qFormat/>
    <w:rsid w:val="0043499C"/>
    <w:pPr>
      <w:spacing w:after="0"/>
    </w:pPr>
    <w:rPr>
      <w:rFonts w:ascii="Public Sans" w:hAnsi="Public Sans"/>
      <w:sz w:val="20"/>
    </w:rPr>
  </w:style>
  <w:style w:type="paragraph" w:styleId="Ingetavstnd">
    <w:name w:val="No Spacing"/>
    <w:uiPriority w:val="1"/>
    <w:qFormat/>
    <w:rsid w:val="00841F7B"/>
    <w:pPr>
      <w:spacing w:after="0" w:line="240" w:lineRule="auto"/>
    </w:pPr>
    <w:rPr>
      <w:sz w:val="22"/>
    </w:rPr>
  </w:style>
  <w:style w:type="paragraph" w:styleId="Innehll1">
    <w:name w:val="toc 1"/>
    <w:basedOn w:val="Normal"/>
    <w:next w:val="Normal"/>
    <w:autoRedefine/>
    <w:uiPriority w:val="39"/>
    <w:unhideWhenUsed/>
    <w:rsid w:val="0043499C"/>
    <w:pPr>
      <w:tabs>
        <w:tab w:val="right" w:leader="dot" w:pos="7360"/>
      </w:tabs>
      <w:spacing w:after="100"/>
    </w:pPr>
    <w:rPr>
      <w:rFonts w:ascii="Literata" w:hAnsi="Literata"/>
    </w:rPr>
  </w:style>
  <w:style w:type="paragraph" w:styleId="Innehll2">
    <w:name w:val="toc 2"/>
    <w:basedOn w:val="Normal"/>
    <w:next w:val="Normal"/>
    <w:autoRedefine/>
    <w:uiPriority w:val="39"/>
    <w:unhideWhenUsed/>
    <w:rsid w:val="0043499C"/>
    <w:pPr>
      <w:spacing w:after="100"/>
      <w:ind w:left="238"/>
      <w:contextualSpacing/>
    </w:pPr>
    <w:rPr>
      <w:rFonts w:ascii="Literata" w:hAnsi="Literata"/>
    </w:rPr>
  </w:style>
  <w:style w:type="paragraph" w:styleId="Innehll3">
    <w:name w:val="toc 3"/>
    <w:basedOn w:val="Normal"/>
    <w:next w:val="Normal"/>
    <w:autoRedefine/>
    <w:uiPriority w:val="39"/>
    <w:unhideWhenUsed/>
    <w:rsid w:val="0043499C"/>
    <w:pPr>
      <w:spacing w:after="100"/>
      <w:ind w:left="482"/>
      <w:contextualSpacing/>
    </w:pPr>
    <w:rPr>
      <w:rFonts w:ascii="Literata" w:hAnsi="Literata"/>
    </w:rPr>
  </w:style>
  <w:style w:type="character" w:customStyle="1" w:styleId="Rubrik1Char">
    <w:name w:val="Rubrik 1 Char"/>
    <w:basedOn w:val="Standardstycketeckensnitt"/>
    <w:link w:val="Rubrik1"/>
    <w:uiPriority w:val="2"/>
    <w:rsid w:val="00D66141"/>
    <w:rPr>
      <w:rFonts w:asciiTheme="majorHAnsi" w:eastAsiaTheme="majorEastAsia" w:hAnsiTheme="majorHAnsi" w:cstheme="majorBidi"/>
      <w:b/>
      <w:color w:val="307C8E"/>
      <w:sz w:val="44"/>
      <w:szCs w:val="32"/>
    </w:rPr>
  </w:style>
  <w:style w:type="paragraph" w:styleId="Innehllsfrteckningsrubrik">
    <w:name w:val="TOC Heading"/>
    <w:basedOn w:val="Rubrik1"/>
    <w:next w:val="Normal"/>
    <w:uiPriority w:val="39"/>
    <w:unhideWhenUsed/>
    <w:qFormat/>
    <w:rsid w:val="00D66141"/>
    <w:pPr>
      <w:spacing w:before="240" w:after="360" w:line="288" w:lineRule="auto"/>
      <w:outlineLvl w:val="9"/>
    </w:pPr>
  </w:style>
  <w:style w:type="paragraph" w:styleId="Lista">
    <w:name w:val="List"/>
    <w:basedOn w:val="Normal"/>
    <w:uiPriority w:val="7"/>
    <w:rsid w:val="00DF56C0"/>
    <w:pPr>
      <w:numPr>
        <w:numId w:val="3"/>
      </w:numPr>
      <w:ind w:left="357" w:hanging="357"/>
    </w:pPr>
  </w:style>
  <w:style w:type="numbering" w:customStyle="1" w:styleId="listformat-abc">
    <w:name w:val="listformat-abc"/>
    <w:uiPriority w:val="99"/>
    <w:rsid w:val="00CB6C43"/>
    <w:pPr>
      <w:numPr>
        <w:numId w:val="2"/>
      </w:numPr>
    </w:pPr>
  </w:style>
  <w:style w:type="numbering" w:customStyle="1" w:styleId="listformat-diagramrubrik">
    <w:name w:val="listformat-diagramrubrik"/>
    <w:uiPriority w:val="99"/>
    <w:rsid w:val="00CB6C43"/>
    <w:pPr>
      <w:numPr>
        <w:numId w:val="4"/>
      </w:numPr>
    </w:pPr>
  </w:style>
  <w:style w:type="numbering" w:customStyle="1" w:styleId="listformat-numrerad">
    <w:name w:val="listformat-numrerad"/>
    <w:uiPriority w:val="99"/>
    <w:rsid w:val="00CB6C43"/>
    <w:pPr>
      <w:numPr>
        <w:numId w:val="5"/>
      </w:numPr>
    </w:pPr>
  </w:style>
  <w:style w:type="numbering" w:customStyle="1" w:styleId="listformat-punkt">
    <w:name w:val="listformat-punkt"/>
    <w:uiPriority w:val="99"/>
    <w:rsid w:val="00CB6C43"/>
    <w:pPr>
      <w:numPr>
        <w:numId w:val="6"/>
      </w:numPr>
    </w:pPr>
  </w:style>
  <w:style w:type="numbering" w:customStyle="1" w:styleId="listformat-rubriknummer">
    <w:name w:val="listformat-rubriknummer"/>
    <w:uiPriority w:val="99"/>
    <w:rsid w:val="00CB6C43"/>
    <w:pPr>
      <w:numPr>
        <w:numId w:val="7"/>
      </w:numPr>
    </w:pPr>
  </w:style>
  <w:style w:type="numbering" w:customStyle="1" w:styleId="listformat-streck">
    <w:name w:val="listformat-streck"/>
    <w:uiPriority w:val="99"/>
    <w:rsid w:val="00CB6C43"/>
    <w:pPr>
      <w:numPr>
        <w:numId w:val="8"/>
      </w:numPr>
    </w:pPr>
  </w:style>
  <w:style w:type="numbering" w:customStyle="1" w:styleId="listformat-tabellrubrik">
    <w:name w:val="listformat-tabellrubrik"/>
    <w:rsid w:val="00CB6C43"/>
    <w:pPr>
      <w:numPr>
        <w:numId w:val="9"/>
      </w:numPr>
    </w:pPr>
  </w:style>
  <w:style w:type="paragraph" w:customStyle="1" w:styleId="Normalmedavstndfre">
    <w:name w:val="Normal med avstånd före"/>
    <w:basedOn w:val="Normal"/>
    <w:next w:val="Normal"/>
    <w:qFormat/>
    <w:rsid w:val="00CB6C43"/>
    <w:pPr>
      <w:spacing w:before="160"/>
    </w:pPr>
  </w:style>
  <w:style w:type="paragraph" w:styleId="Numreradlista">
    <w:name w:val="List Number"/>
    <w:basedOn w:val="Normal"/>
    <w:uiPriority w:val="6"/>
    <w:qFormat/>
    <w:rsid w:val="00DF56C0"/>
    <w:pPr>
      <w:numPr>
        <w:numId w:val="11"/>
      </w:numPr>
    </w:pPr>
  </w:style>
  <w:style w:type="character" w:styleId="Platshllartext">
    <w:name w:val="Placeholder Text"/>
    <w:basedOn w:val="Standardstycketeckensnitt"/>
    <w:uiPriority w:val="99"/>
    <w:semiHidden/>
    <w:rsid w:val="00D0774D"/>
    <w:rPr>
      <w:color w:val="595959" w:themeColor="text1" w:themeTint="A6"/>
    </w:rPr>
  </w:style>
  <w:style w:type="paragraph" w:styleId="Punktlista">
    <w:name w:val="List Bullet"/>
    <w:basedOn w:val="Normal"/>
    <w:uiPriority w:val="5"/>
    <w:qFormat/>
    <w:rsid w:val="00DF56C0"/>
    <w:pPr>
      <w:numPr>
        <w:numId w:val="13"/>
      </w:numPr>
    </w:pPr>
  </w:style>
  <w:style w:type="paragraph" w:styleId="Rubrik">
    <w:name w:val="Title"/>
    <w:basedOn w:val="Normal"/>
    <w:next w:val="Normal"/>
    <w:link w:val="RubrikChar"/>
    <w:uiPriority w:val="4"/>
    <w:qFormat/>
    <w:rsid w:val="002D7838"/>
    <w:pPr>
      <w:spacing w:before="1680" w:after="360" w:line="240" w:lineRule="auto"/>
      <w:contextualSpacing/>
      <w:outlineLvl w:val="0"/>
    </w:pPr>
    <w:rPr>
      <w:rFonts w:ascii="Public Sans" w:eastAsiaTheme="majorEastAsia" w:hAnsi="Public Sans" w:cstheme="majorBidi"/>
      <w:b/>
      <w:color w:val="FDF9E4"/>
      <w:spacing w:val="-10"/>
      <w:kern w:val="28"/>
      <w:sz w:val="84"/>
      <w:szCs w:val="56"/>
    </w:rPr>
  </w:style>
  <w:style w:type="character" w:customStyle="1" w:styleId="RubrikChar">
    <w:name w:val="Rubrik Char"/>
    <w:basedOn w:val="Standardstycketeckensnitt"/>
    <w:link w:val="Rubrik"/>
    <w:uiPriority w:val="4"/>
    <w:rsid w:val="002D7838"/>
    <w:rPr>
      <w:rFonts w:ascii="Public Sans" w:eastAsiaTheme="majorEastAsia" w:hAnsi="Public Sans" w:cstheme="majorBidi"/>
      <w:b/>
      <w:color w:val="FDF9E4"/>
      <w:spacing w:val="-10"/>
      <w:kern w:val="28"/>
      <w:sz w:val="84"/>
      <w:szCs w:val="56"/>
    </w:rPr>
  </w:style>
  <w:style w:type="paragraph" w:customStyle="1" w:styleId="Rubrik1-numrerad">
    <w:name w:val="Rubrik 1 - numrerad"/>
    <w:basedOn w:val="Rubrik1"/>
    <w:next w:val="Normal"/>
    <w:uiPriority w:val="3"/>
    <w:qFormat/>
    <w:rsid w:val="00CB6C43"/>
    <w:pPr>
      <w:numPr>
        <w:numId w:val="17"/>
      </w:numPr>
    </w:pPr>
  </w:style>
  <w:style w:type="character" w:customStyle="1" w:styleId="Rubrik2Char">
    <w:name w:val="Rubrik 2 Char"/>
    <w:basedOn w:val="Standardstycketeckensnitt"/>
    <w:link w:val="Rubrik2"/>
    <w:uiPriority w:val="2"/>
    <w:rsid w:val="00D66141"/>
    <w:rPr>
      <w:rFonts w:asciiTheme="majorHAnsi" w:eastAsiaTheme="majorEastAsia" w:hAnsiTheme="majorHAnsi" w:cstheme="majorBidi"/>
      <w:b/>
      <w:color w:val="307C8E"/>
      <w:sz w:val="32"/>
      <w:szCs w:val="26"/>
    </w:rPr>
  </w:style>
  <w:style w:type="paragraph" w:customStyle="1" w:styleId="Rubrik2-numrerad">
    <w:name w:val="Rubrik 2 - numrerad"/>
    <w:basedOn w:val="Rubrik2"/>
    <w:next w:val="Normal"/>
    <w:uiPriority w:val="3"/>
    <w:qFormat/>
    <w:rsid w:val="00CB6C43"/>
    <w:pPr>
      <w:numPr>
        <w:ilvl w:val="1"/>
        <w:numId w:val="17"/>
      </w:numPr>
    </w:pPr>
  </w:style>
  <w:style w:type="paragraph" w:customStyle="1" w:styleId="Rubrik3-numrerad">
    <w:name w:val="Rubrik 3 - numrerad"/>
    <w:basedOn w:val="Rubrik3"/>
    <w:next w:val="Normal"/>
    <w:uiPriority w:val="3"/>
    <w:qFormat/>
    <w:rsid w:val="00CB6C43"/>
    <w:pPr>
      <w:numPr>
        <w:ilvl w:val="2"/>
        <w:numId w:val="17"/>
      </w:numPr>
    </w:pPr>
  </w:style>
  <w:style w:type="character" w:customStyle="1" w:styleId="Rubrik4Char">
    <w:name w:val="Rubrik 4 Char"/>
    <w:basedOn w:val="Standardstycketeckensnitt"/>
    <w:link w:val="Rubrik4"/>
    <w:uiPriority w:val="2"/>
    <w:rsid w:val="00EE14C1"/>
    <w:rPr>
      <w:rFonts w:asciiTheme="majorHAnsi" w:eastAsiaTheme="majorEastAsia" w:hAnsiTheme="majorHAnsi" w:cstheme="majorBidi"/>
      <w:b/>
      <w:iCs/>
      <w:color w:val="000000" w:themeColor="text1"/>
      <w:sz w:val="22"/>
    </w:rPr>
  </w:style>
  <w:style w:type="paragraph" w:customStyle="1" w:styleId="Rubrik4-numrerad">
    <w:name w:val="Rubrik 4 - numrerad"/>
    <w:basedOn w:val="Rubrik4"/>
    <w:next w:val="Normal"/>
    <w:uiPriority w:val="3"/>
    <w:qFormat/>
    <w:rsid w:val="00CB6C43"/>
    <w:pPr>
      <w:numPr>
        <w:ilvl w:val="3"/>
        <w:numId w:val="17"/>
      </w:numPr>
    </w:pPr>
  </w:style>
  <w:style w:type="table" w:styleId="Rutntstabell4dekorfrg1">
    <w:name w:val="Grid Table 4 Accent 1"/>
    <w:basedOn w:val="Normaltabell"/>
    <w:uiPriority w:val="49"/>
    <w:rsid w:val="00CB6C43"/>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CB6C43"/>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CB6C43"/>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CB6C43"/>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CB6C43"/>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CB6C43"/>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paragraph" w:styleId="Sidfot">
    <w:name w:val="footer"/>
    <w:basedOn w:val="Normal"/>
    <w:link w:val="SidfotChar"/>
    <w:uiPriority w:val="99"/>
    <w:unhideWhenUsed/>
    <w:rsid w:val="0043499C"/>
    <w:pPr>
      <w:tabs>
        <w:tab w:val="center" w:pos="4513"/>
        <w:tab w:val="right" w:pos="9026"/>
      </w:tabs>
      <w:spacing w:after="0" w:line="240" w:lineRule="auto"/>
    </w:pPr>
    <w:rPr>
      <w:rFonts w:ascii="Public Sans" w:hAnsi="Public Sans"/>
      <w:sz w:val="20"/>
    </w:rPr>
  </w:style>
  <w:style w:type="character" w:customStyle="1" w:styleId="SidfotChar">
    <w:name w:val="Sidfot Char"/>
    <w:basedOn w:val="Standardstycketeckensnitt"/>
    <w:link w:val="Sidfot"/>
    <w:uiPriority w:val="99"/>
    <w:rsid w:val="0043499C"/>
    <w:rPr>
      <w:rFonts w:ascii="Public Sans" w:hAnsi="Public Sans"/>
      <w:sz w:val="20"/>
    </w:rPr>
  </w:style>
  <w:style w:type="paragraph" w:styleId="Sidhuvud">
    <w:name w:val="header"/>
    <w:basedOn w:val="Normal"/>
    <w:link w:val="SidhuvudChar"/>
    <w:uiPriority w:val="99"/>
    <w:unhideWhenUsed/>
    <w:rsid w:val="0061279B"/>
    <w:pPr>
      <w:tabs>
        <w:tab w:val="center" w:pos="4513"/>
        <w:tab w:val="right" w:pos="9026"/>
      </w:tabs>
      <w:spacing w:after="0" w:line="240" w:lineRule="auto"/>
      <w:ind w:right="-1134"/>
    </w:pPr>
    <w:rPr>
      <w:rFonts w:asciiTheme="majorHAnsi" w:hAnsiTheme="majorHAnsi"/>
      <w:sz w:val="20"/>
    </w:rPr>
  </w:style>
  <w:style w:type="character" w:customStyle="1" w:styleId="SidhuvudChar">
    <w:name w:val="Sidhuvud Char"/>
    <w:basedOn w:val="Standardstycketeckensnitt"/>
    <w:link w:val="Sidhuvud"/>
    <w:uiPriority w:val="99"/>
    <w:rsid w:val="0061279B"/>
    <w:rPr>
      <w:rFonts w:asciiTheme="majorHAnsi" w:hAnsiTheme="majorHAnsi"/>
      <w:sz w:val="20"/>
    </w:rPr>
  </w:style>
  <w:style w:type="character" w:styleId="Sidnummer">
    <w:name w:val="page number"/>
    <w:basedOn w:val="Standardstycketeckensnitt"/>
    <w:uiPriority w:val="99"/>
    <w:unhideWhenUsed/>
    <w:rsid w:val="003B4F46"/>
    <w:rPr>
      <w:rFonts w:ascii="Public Sans" w:hAnsi="Public Sans"/>
      <w:sz w:val="22"/>
    </w:rPr>
  </w:style>
  <w:style w:type="paragraph" w:customStyle="1" w:styleId="Strecklista">
    <w:name w:val="Strecklista"/>
    <w:basedOn w:val="Normal"/>
    <w:uiPriority w:val="5"/>
    <w:qFormat/>
    <w:rsid w:val="00DF56C0"/>
    <w:pPr>
      <w:numPr>
        <w:numId w:val="18"/>
      </w:numPr>
      <w:ind w:left="357" w:hanging="357"/>
    </w:pPr>
  </w:style>
  <w:style w:type="paragraph" w:customStyle="1" w:styleId="Tabell-text">
    <w:name w:val="Tabell - text"/>
    <w:basedOn w:val="Normal"/>
    <w:uiPriority w:val="20"/>
    <w:qFormat/>
    <w:rsid w:val="00DF56C0"/>
    <w:pPr>
      <w:spacing w:before="20" w:after="20"/>
    </w:pPr>
    <w:rPr>
      <w:rFonts w:asciiTheme="majorHAnsi" w:hAnsiTheme="majorHAnsi"/>
      <w:color w:val="000000" w:themeColor="text1"/>
    </w:rPr>
  </w:style>
  <w:style w:type="paragraph" w:customStyle="1" w:styleId="Tabell-kolumnrubrik">
    <w:name w:val="Tabell - kolumnrubrik"/>
    <w:basedOn w:val="Tabell-text"/>
    <w:uiPriority w:val="21"/>
    <w:qFormat/>
    <w:rsid w:val="00DF56C0"/>
    <w:pPr>
      <w:jc w:val="center"/>
    </w:pPr>
    <w:rPr>
      <w:b/>
    </w:rPr>
  </w:style>
  <w:style w:type="paragraph" w:customStyle="1" w:styleId="Tabell-rubrik">
    <w:name w:val="Tabell - rubrik"/>
    <w:basedOn w:val="Rubrik3"/>
    <w:next w:val="Normal"/>
    <w:uiPriority w:val="19"/>
    <w:qFormat/>
    <w:rsid w:val="00D66141"/>
    <w:pPr>
      <w:numPr>
        <w:numId w:val="19"/>
      </w:numPr>
      <w:spacing w:before="240"/>
    </w:pPr>
    <w:rPr>
      <w:color w:val="307C8E"/>
      <w:sz w:val="22"/>
    </w:rPr>
  </w:style>
  <w:style w:type="paragraph" w:customStyle="1" w:styleId="Tabell-siffror">
    <w:name w:val="Tabell - siffror"/>
    <w:basedOn w:val="Tabell-text"/>
    <w:uiPriority w:val="21"/>
    <w:qFormat/>
    <w:rsid w:val="00DF56C0"/>
    <w:pPr>
      <w:jc w:val="center"/>
    </w:pPr>
  </w:style>
  <w:style w:type="table" w:styleId="Tabellrutnt">
    <w:name w:val="Table Grid"/>
    <w:basedOn w:val="Normaltabell"/>
    <w:uiPriority w:val="39"/>
    <w:rsid w:val="00CB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4"/>
    <w:qFormat/>
    <w:rsid w:val="00644BAE"/>
    <w:pPr>
      <w:numPr>
        <w:ilvl w:val="1"/>
      </w:numPr>
      <w:outlineLvl w:val="1"/>
    </w:pPr>
    <w:rPr>
      <w:rFonts w:asciiTheme="majorHAnsi" w:eastAsiaTheme="minorEastAsia" w:hAnsiTheme="majorHAnsi"/>
      <w:b/>
      <w:color w:val="FDF9E4"/>
      <w:spacing w:val="15"/>
      <w:sz w:val="44"/>
    </w:rPr>
  </w:style>
  <w:style w:type="character" w:customStyle="1" w:styleId="UnderrubrikChar">
    <w:name w:val="Underrubrik Char"/>
    <w:basedOn w:val="Standardstycketeckensnitt"/>
    <w:link w:val="Underrubrik"/>
    <w:uiPriority w:val="4"/>
    <w:rsid w:val="00644BAE"/>
    <w:rPr>
      <w:rFonts w:asciiTheme="majorHAnsi" w:eastAsiaTheme="minorEastAsia" w:hAnsiTheme="majorHAnsi"/>
      <w:b/>
      <w:color w:val="FDF9E4"/>
      <w:spacing w:val="15"/>
      <w:sz w:val="44"/>
    </w:rPr>
  </w:style>
  <w:style w:type="character" w:customStyle="1" w:styleId="Rubrik5Char">
    <w:name w:val="Rubrik 5 Char"/>
    <w:basedOn w:val="Standardstycketeckensnitt"/>
    <w:link w:val="Rubrik5"/>
    <w:uiPriority w:val="9"/>
    <w:semiHidden/>
    <w:rsid w:val="00EE14C1"/>
    <w:rPr>
      <w:rFonts w:asciiTheme="majorHAnsi" w:eastAsiaTheme="majorEastAsia" w:hAnsiTheme="majorHAnsi" w:cstheme="majorBidi"/>
      <w:color w:val="000000" w:themeColor="text1"/>
      <w:sz w:val="22"/>
    </w:rPr>
  </w:style>
  <w:style w:type="character" w:styleId="Kommentarsreferens">
    <w:name w:val="annotation reference"/>
    <w:basedOn w:val="Standardstycketeckensnitt"/>
    <w:uiPriority w:val="99"/>
    <w:semiHidden/>
    <w:unhideWhenUsed/>
    <w:rsid w:val="00290D3E"/>
    <w:rPr>
      <w:sz w:val="16"/>
      <w:szCs w:val="16"/>
    </w:rPr>
  </w:style>
  <w:style w:type="paragraph" w:styleId="Kommentarer">
    <w:name w:val="annotation text"/>
    <w:basedOn w:val="Normal"/>
    <w:link w:val="KommentarerChar"/>
    <w:uiPriority w:val="99"/>
    <w:unhideWhenUsed/>
    <w:rsid w:val="00290D3E"/>
    <w:pPr>
      <w:spacing w:line="240" w:lineRule="auto"/>
    </w:pPr>
    <w:rPr>
      <w:sz w:val="20"/>
      <w:szCs w:val="20"/>
    </w:rPr>
  </w:style>
  <w:style w:type="character" w:customStyle="1" w:styleId="KommentarerChar">
    <w:name w:val="Kommentarer Char"/>
    <w:basedOn w:val="Standardstycketeckensnitt"/>
    <w:link w:val="Kommentarer"/>
    <w:uiPriority w:val="99"/>
    <w:rsid w:val="00290D3E"/>
    <w:rPr>
      <w:sz w:val="20"/>
      <w:szCs w:val="20"/>
    </w:rPr>
  </w:style>
  <w:style w:type="paragraph" w:styleId="Kommentarsmne">
    <w:name w:val="annotation subject"/>
    <w:basedOn w:val="Kommentarer"/>
    <w:next w:val="Kommentarer"/>
    <w:link w:val="KommentarsmneChar"/>
    <w:uiPriority w:val="99"/>
    <w:semiHidden/>
    <w:unhideWhenUsed/>
    <w:rsid w:val="00290D3E"/>
    <w:rPr>
      <w:b/>
      <w:bCs/>
    </w:rPr>
  </w:style>
  <w:style w:type="character" w:customStyle="1" w:styleId="KommentarsmneChar">
    <w:name w:val="Kommentarsämne Char"/>
    <w:basedOn w:val="KommentarerChar"/>
    <w:link w:val="Kommentarsmne"/>
    <w:uiPriority w:val="99"/>
    <w:semiHidden/>
    <w:rsid w:val="00290D3E"/>
    <w:rPr>
      <w:b/>
      <w:bCs/>
      <w:sz w:val="20"/>
      <w:szCs w:val="20"/>
    </w:rPr>
  </w:style>
  <w:style w:type="paragraph" w:styleId="Liststycke">
    <w:name w:val="List Paragraph"/>
    <w:basedOn w:val="Normal"/>
    <w:uiPriority w:val="34"/>
    <w:semiHidden/>
    <w:qFormat/>
    <w:rsid w:val="00790C8A"/>
    <w:pPr>
      <w:ind w:left="720"/>
      <w:contextualSpacing/>
    </w:pPr>
  </w:style>
  <w:style w:type="paragraph" w:styleId="Revision">
    <w:name w:val="Revision"/>
    <w:hidden/>
    <w:uiPriority w:val="99"/>
    <w:semiHidden/>
    <w:rsid w:val="00CD65B7"/>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3522">
      <w:bodyDiv w:val="1"/>
      <w:marLeft w:val="0"/>
      <w:marRight w:val="0"/>
      <w:marTop w:val="0"/>
      <w:marBottom w:val="0"/>
      <w:divBdr>
        <w:top w:val="none" w:sz="0" w:space="0" w:color="auto"/>
        <w:left w:val="none" w:sz="0" w:space="0" w:color="auto"/>
        <w:bottom w:val="none" w:sz="0" w:space="0" w:color="auto"/>
        <w:right w:val="none" w:sz="0" w:space="0" w:color="auto"/>
      </w:divBdr>
    </w:div>
    <w:div w:id="1795784377">
      <w:bodyDiv w:val="1"/>
      <w:marLeft w:val="0"/>
      <w:marRight w:val="0"/>
      <w:marTop w:val="0"/>
      <w:marBottom w:val="0"/>
      <w:divBdr>
        <w:top w:val="none" w:sz="0" w:space="0" w:color="auto"/>
        <w:left w:val="none" w:sz="0" w:space="0" w:color="auto"/>
        <w:bottom w:val="none" w:sz="0" w:space="0" w:color="auto"/>
        <w:right w:val="none" w:sz="0" w:space="0" w:color="auto"/>
      </w:divBdr>
      <w:divsChild>
        <w:div w:id="160631297">
          <w:marLeft w:val="360"/>
          <w:marRight w:val="0"/>
          <w:marTop w:val="320"/>
          <w:marBottom w:val="0"/>
          <w:divBdr>
            <w:top w:val="none" w:sz="0" w:space="0" w:color="auto"/>
            <w:left w:val="none" w:sz="0" w:space="0" w:color="auto"/>
            <w:bottom w:val="none" w:sz="0" w:space="0" w:color="auto"/>
            <w:right w:val="none" w:sz="0" w:space="0" w:color="auto"/>
          </w:divBdr>
        </w:div>
        <w:div w:id="1093625962">
          <w:marLeft w:val="1080"/>
          <w:marRight w:val="0"/>
          <w:marTop w:val="160"/>
          <w:marBottom w:val="0"/>
          <w:divBdr>
            <w:top w:val="none" w:sz="0" w:space="0" w:color="auto"/>
            <w:left w:val="none" w:sz="0" w:space="0" w:color="auto"/>
            <w:bottom w:val="none" w:sz="0" w:space="0" w:color="auto"/>
            <w:right w:val="none" w:sz="0" w:space="0" w:color="auto"/>
          </w:divBdr>
        </w:div>
        <w:div w:id="1038050010">
          <w:marLeft w:val="1080"/>
          <w:marRight w:val="0"/>
          <w:marTop w:val="160"/>
          <w:marBottom w:val="0"/>
          <w:divBdr>
            <w:top w:val="none" w:sz="0" w:space="0" w:color="auto"/>
            <w:left w:val="none" w:sz="0" w:space="0" w:color="auto"/>
            <w:bottom w:val="none" w:sz="0" w:space="0" w:color="auto"/>
            <w:right w:val="none" w:sz="0" w:space="0" w:color="auto"/>
          </w:divBdr>
        </w:div>
      </w:divsChild>
    </w:div>
    <w:div w:id="19282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10.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chart" Target="charts/chart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chart" Target="charts/chart2.xml"/><Relationship Id="rId30" Type="http://schemas.openxmlformats.org/officeDocument/2006/relationships/chart" Target="charts/chart4.xml"/><Relationship Id="rId35" Type="http://schemas.openxmlformats.org/officeDocument/2006/relationships/fontTable" Target="fontTable.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RSFS211\GemKK$\Ekonomidirekt&#246;r\Centrum-VPA\Uppf&#246;ljning%20HSN\2025\Handlingsplan%20f&#246;r%20ekonomi%20i%20balans\F&#246;rdjupad%20analys%20ekonomi%20HSN%202025\V&#229;rddata%20totalproduktion%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SFS211\GemKK$\Ekonomidirekt&#246;r\Centrum-VPA\Uppf&#246;ljning%20HSN\2025\Handlingsplan%20f&#246;r%20ekonomi%20i%20balans\F&#246;rdjupad%20analys%20ekonomi%20HSN%202025\K&#246;pt%20v&#229;rd%20-%20utfall%20per%20motpar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RSFS211\GemKK$\Ekonomidirekt&#246;r\Centrum-VPA\Uppf&#246;ljning%20HSN\2025\Handlingsplan%20f&#246;r%20ekonomi%20i%20balans\F&#246;rdjupad%20analys%20ekonomi%20HSN%202025\V&#229;rddata%20totalproduktion%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oleObject" Target="file:///\\RSFS211\GemKK$\Ekonomidirekt&#246;r\Centrum-VPA\Uppf&#246;ljning%20HSN\2025\Handlingsplan%20f&#246;r%20ekonomi%20i%20balans\F&#246;rdjupad%20analys%20ekonomi%20HSN%202025\K&#246;pt%20v&#229;rd%202023-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Vårdproduktion LOU-avtal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Blad4!$A$29</c:f>
              <c:strCache>
                <c:ptCount val="1"/>
                <c:pt idx="0">
                  <c:v>Vårdkontakter öppenvård LOU 2023</c:v>
                </c:pt>
              </c:strCache>
            </c:strRef>
          </c:tx>
          <c:spPr>
            <a:ln w="28575" cap="rnd">
              <a:solidFill>
                <a:schemeClr val="accent3"/>
              </a:solidFill>
              <a:prstDash val="sysDash"/>
              <a:round/>
            </a:ln>
            <a:effectLst/>
          </c:spPr>
          <c:marker>
            <c:symbol val="none"/>
          </c:marker>
          <c:cat>
            <c:strRef>
              <c:f>Blad4!$B$28:$M$28</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Blad4!$B$29:$M$29</c:f>
              <c:numCache>
                <c:formatCode>General</c:formatCode>
                <c:ptCount val="12"/>
                <c:pt idx="0">
                  <c:v>31075</c:v>
                </c:pt>
                <c:pt idx="1">
                  <c:v>31205</c:v>
                </c:pt>
                <c:pt idx="2">
                  <c:v>37971</c:v>
                </c:pt>
                <c:pt idx="3">
                  <c:v>30557</c:v>
                </c:pt>
                <c:pt idx="4">
                  <c:v>36144</c:v>
                </c:pt>
                <c:pt idx="5">
                  <c:v>30777</c:v>
                </c:pt>
                <c:pt idx="6">
                  <c:v>17859</c:v>
                </c:pt>
                <c:pt idx="7">
                  <c:v>29494</c:v>
                </c:pt>
                <c:pt idx="8">
                  <c:v>38054</c:v>
                </c:pt>
                <c:pt idx="9">
                  <c:v>42440</c:v>
                </c:pt>
                <c:pt idx="10">
                  <c:v>41525</c:v>
                </c:pt>
                <c:pt idx="11">
                  <c:v>33048</c:v>
                </c:pt>
              </c:numCache>
            </c:numRef>
          </c:val>
          <c:smooth val="0"/>
          <c:extLst>
            <c:ext xmlns:c16="http://schemas.microsoft.com/office/drawing/2014/chart" uri="{C3380CC4-5D6E-409C-BE32-E72D297353CC}">
              <c16:uniqueId val="{00000000-509F-4750-80F8-2B17B4C6ECE8}"/>
            </c:ext>
          </c:extLst>
        </c:ser>
        <c:ser>
          <c:idx val="1"/>
          <c:order val="1"/>
          <c:tx>
            <c:strRef>
              <c:f>Blad4!$A$30</c:f>
              <c:strCache>
                <c:ptCount val="1"/>
                <c:pt idx="0">
                  <c:v>Vårdkontakter öppenvård LOU 2024</c:v>
                </c:pt>
              </c:strCache>
            </c:strRef>
          </c:tx>
          <c:spPr>
            <a:ln w="28575" cap="rnd">
              <a:solidFill>
                <a:schemeClr val="accent3"/>
              </a:solidFill>
              <a:round/>
            </a:ln>
            <a:effectLst/>
          </c:spPr>
          <c:marker>
            <c:symbol val="none"/>
          </c:marker>
          <c:cat>
            <c:strRef>
              <c:f>Blad4!$B$28:$M$28</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Blad4!$B$30:$M$30</c:f>
              <c:numCache>
                <c:formatCode>General</c:formatCode>
                <c:ptCount val="12"/>
                <c:pt idx="0">
                  <c:v>39278</c:v>
                </c:pt>
                <c:pt idx="1">
                  <c:v>40271</c:v>
                </c:pt>
                <c:pt idx="2">
                  <c:v>40416</c:v>
                </c:pt>
                <c:pt idx="3">
                  <c:v>42647</c:v>
                </c:pt>
                <c:pt idx="4">
                  <c:v>43076</c:v>
                </c:pt>
                <c:pt idx="5">
                  <c:v>34253</c:v>
                </c:pt>
                <c:pt idx="6">
                  <c:v>24463</c:v>
                </c:pt>
                <c:pt idx="7">
                  <c:v>32705</c:v>
                </c:pt>
                <c:pt idx="8">
                  <c:v>38866</c:v>
                </c:pt>
                <c:pt idx="9">
                  <c:v>40081</c:v>
                </c:pt>
                <c:pt idx="10">
                  <c:v>37238</c:v>
                </c:pt>
                <c:pt idx="11">
                  <c:v>29135</c:v>
                </c:pt>
              </c:numCache>
            </c:numRef>
          </c:val>
          <c:smooth val="0"/>
          <c:extLst>
            <c:ext xmlns:c16="http://schemas.microsoft.com/office/drawing/2014/chart" uri="{C3380CC4-5D6E-409C-BE32-E72D297353CC}">
              <c16:uniqueId val="{00000001-509F-4750-80F8-2B17B4C6ECE8}"/>
            </c:ext>
          </c:extLst>
        </c:ser>
        <c:ser>
          <c:idx val="2"/>
          <c:order val="2"/>
          <c:tx>
            <c:strRef>
              <c:f>Blad4!$A$31</c:f>
              <c:strCache>
                <c:ptCount val="1"/>
                <c:pt idx="0">
                  <c:v>Vårdtimmar slutenvård LOU 2023</c:v>
                </c:pt>
              </c:strCache>
            </c:strRef>
          </c:tx>
          <c:spPr>
            <a:ln w="28575" cap="rnd">
              <a:solidFill>
                <a:schemeClr val="tx2"/>
              </a:solidFill>
              <a:prstDash val="sysDash"/>
              <a:round/>
            </a:ln>
            <a:effectLst/>
          </c:spPr>
          <c:marker>
            <c:symbol val="none"/>
          </c:marker>
          <c:cat>
            <c:strRef>
              <c:f>Blad4!$B$28:$M$28</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Blad4!$B$31:$M$31</c:f>
              <c:numCache>
                <c:formatCode>#,##0</c:formatCode>
                <c:ptCount val="12"/>
                <c:pt idx="0">
                  <c:v>45817</c:v>
                </c:pt>
                <c:pt idx="1">
                  <c:v>37849</c:v>
                </c:pt>
                <c:pt idx="2">
                  <c:v>54666</c:v>
                </c:pt>
                <c:pt idx="3">
                  <c:v>42721</c:v>
                </c:pt>
                <c:pt idx="4">
                  <c:v>45834</c:v>
                </c:pt>
                <c:pt idx="5">
                  <c:v>44267</c:v>
                </c:pt>
                <c:pt idx="6">
                  <c:v>29621</c:v>
                </c:pt>
                <c:pt idx="7">
                  <c:v>43532</c:v>
                </c:pt>
                <c:pt idx="8">
                  <c:v>44388</c:v>
                </c:pt>
                <c:pt idx="9">
                  <c:v>46254</c:v>
                </c:pt>
                <c:pt idx="10">
                  <c:v>47942</c:v>
                </c:pt>
                <c:pt idx="11">
                  <c:v>40781</c:v>
                </c:pt>
              </c:numCache>
            </c:numRef>
          </c:val>
          <c:smooth val="0"/>
          <c:extLst>
            <c:ext xmlns:c16="http://schemas.microsoft.com/office/drawing/2014/chart" uri="{C3380CC4-5D6E-409C-BE32-E72D297353CC}">
              <c16:uniqueId val="{00000002-509F-4750-80F8-2B17B4C6ECE8}"/>
            </c:ext>
          </c:extLst>
        </c:ser>
        <c:ser>
          <c:idx val="3"/>
          <c:order val="3"/>
          <c:tx>
            <c:strRef>
              <c:f>Blad4!$A$32</c:f>
              <c:strCache>
                <c:ptCount val="1"/>
                <c:pt idx="0">
                  <c:v>Vårdtimmar slutenvård LOU 2024</c:v>
                </c:pt>
              </c:strCache>
            </c:strRef>
          </c:tx>
          <c:spPr>
            <a:ln w="28575" cap="rnd">
              <a:solidFill>
                <a:schemeClr val="accent1"/>
              </a:solidFill>
              <a:round/>
            </a:ln>
            <a:effectLst/>
          </c:spPr>
          <c:marker>
            <c:symbol val="none"/>
          </c:marker>
          <c:cat>
            <c:strRef>
              <c:f>Blad4!$B$28:$M$28</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Blad4!$B$32:$M$32</c:f>
              <c:numCache>
                <c:formatCode>#,##0</c:formatCode>
                <c:ptCount val="12"/>
                <c:pt idx="0">
                  <c:v>48690</c:v>
                </c:pt>
                <c:pt idx="1">
                  <c:v>48084</c:v>
                </c:pt>
                <c:pt idx="2">
                  <c:v>52164</c:v>
                </c:pt>
                <c:pt idx="3">
                  <c:v>88410</c:v>
                </c:pt>
                <c:pt idx="4">
                  <c:v>52537</c:v>
                </c:pt>
                <c:pt idx="5">
                  <c:v>44459</c:v>
                </c:pt>
                <c:pt idx="6">
                  <c:v>32196</c:v>
                </c:pt>
                <c:pt idx="7">
                  <c:v>45210</c:v>
                </c:pt>
                <c:pt idx="8">
                  <c:v>42693</c:v>
                </c:pt>
                <c:pt idx="9">
                  <c:v>62262</c:v>
                </c:pt>
                <c:pt idx="10">
                  <c:v>50637</c:v>
                </c:pt>
                <c:pt idx="11">
                  <c:v>41988</c:v>
                </c:pt>
              </c:numCache>
            </c:numRef>
          </c:val>
          <c:smooth val="0"/>
          <c:extLst>
            <c:ext xmlns:c16="http://schemas.microsoft.com/office/drawing/2014/chart" uri="{C3380CC4-5D6E-409C-BE32-E72D297353CC}">
              <c16:uniqueId val="{00000003-509F-4750-80F8-2B17B4C6ECE8}"/>
            </c:ext>
          </c:extLst>
        </c:ser>
        <c:dLbls>
          <c:showLegendKey val="0"/>
          <c:showVal val="0"/>
          <c:showCatName val="0"/>
          <c:showSerName val="0"/>
          <c:showPercent val="0"/>
          <c:showBubbleSize val="0"/>
        </c:dLbls>
        <c:smooth val="0"/>
        <c:axId val="692956095"/>
        <c:axId val="692957055"/>
      </c:lineChart>
      <c:catAx>
        <c:axId val="69295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2957055"/>
        <c:crosses val="autoZero"/>
        <c:auto val="1"/>
        <c:lblAlgn val="ctr"/>
        <c:lblOffset val="100"/>
        <c:noMultiLvlLbl val="0"/>
      </c:catAx>
      <c:valAx>
        <c:axId val="692957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2956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r>
              <a:rPr lang="sv-SE" b="1"/>
              <a:t>Vårdgaranti (mkr)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col"/>
        <c:grouping val="stacked"/>
        <c:varyColors val="0"/>
        <c:ser>
          <c:idx val="0"/>
          <c:order val="0"/>
          <c:tx>
            <c:strRef>
              <c:f>Vårdgaranti!$A$16</c:f>
              <c:strCache>
                <c:ptCount val="1"/>
                <c:pt idx="0">
                  <c:v>Privat vårdgivare</c:v>
                </c:pt>
              </c:strCache>
            </c:strRef>
          </c:tx>
          <c:spPr>
            <a:solidFill>
              <a:schemeClr val="accent1"/>
            </a:solidFill>
            <a:ln w="12700" cap="flat" cmpd="sng" algn="ctr">
              <a:solidFill>
                <a:schemeClr val="accent1">
                  <a:shade val="15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j-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Vårdgaranti!$B$15:$E$15</c:f>
              <c:strCache>
                <c:ptCount val="4"/>
                <c:pt idx="0">
                  <c:v>Intäkter 2023</c:v>
                </c:pt>
                <c:pt idx="1">
                  <c:v>Intäkter 2024</c:v>
                </c:pt>
                <c:pt idx="2">
                  <c:v>Kostnader 2023</c:v>
                </c:pt>
                <c:pt idx="3">
                  <c:v>Kostnader 2024</c:v>
                </c:pt>
              </c:strCache>
            </c:strRef>
          </c:cat>
          <c:val>
            <c:numRef>
              <c:f>Vårdgaranti!$B$16:$E$16</c:f>
              <c:numCache>
                <c:formatCode>General</c:formatCode>
                <c:ptCount val="4"/>
                <c:pt idx="2">
                  <c:v>815</c:v>
                </c:pt>
                <c:pt idx="3">
                  <c:v>749</c:v>
                </c:pt>
              </c:numCache>
            </c:numRef>
          </c:val>
          <c:extLst>
            <c:ext xmlns:c16="http://schemas.microsoft.com/office/drawing/2014/chart" uri="{C3380CC4-5D6E-409C-BE32-E72D297353CC}">
              <c16:uniqueId val="{00000000-8CE5-41D1-B6FA-E6DC402A83DC}"/>
            </c:ext>
          </c:extLst>
        </c:ser>
        <c:ser>
          <c:idx val="1"/>
          <c:order val="1"/>
          <c:tx>
            <c:strRef>
              <c:f>Vårdgaranti!$A$17</c:f>
              <c:strCache>
                <c:ptCount val="1"/>
                <c:pt idx="0">
                  <c:v>Sjukhusstyrelser</c:v>
                </c:pt>
              </c:strCache>
            </c:strRef>
          </c:tx>
          <c:spPr>
            <a:solidFill>
              <a:schemeClr val="accent2"/>
            </a:solidFill>
            <a:ln w="12700" cap="flat" cmpd="sng" algn="ctr">
              <a:solidFill>
                <a:schemeClr val="accent2">
                  <a:shade val="15000"/>
                </a:schemeClr>
              </a:solidFill>
              <a:prstDash val="solid"/>
              <a:miter lim="800000"/>
            </a:ln>
            <a:effectLst/>
          </c:spPr>
          <c:invertIfNegative val="0"/>
          <c:dLbls>
            <c:dLbl>
              <c:idx val="3"/>
              <c:layout>
                <c:manualLayout>
                  <c:x val="1.0063467296582291E-16"/>
                  <c:y val="-5.55555555555555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5-41D1-B6FA-E6DC402A83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Vårdgaranti!$B$15:$E$15</c:f>
              <c:strCache>
                <c:ptCount val="4"/>
                <c:pt idx="0">
                  <c:v>Intäkter 2023</c:v>
                </c:pt>
                <c:pt idx="1">
                  <c:v>Intäkter 2024</c:v>
                </c:pt>
                <c:pt idx="2">
                  <c:v>Kostnader 2023</c:v>
                </c:pt>
                <c:pt idx="3">
                  <c:v>Kostnader 2024</c:v>
                </c:pt>
              </c:strCache>
            </c:strRef>
          </c:cat>
          <c:val>
            <c:numRef>
              <c:f>Vårdgaranti!$B$17:$E$17</c:f>
              <c:numCache>
                <c:formatCode>General</c:formatCode>
                <c:ptCount val="4"/>
                <c:pt idx="0">
                  <c:v>494</c:v>
                </c:pt>
                <c:pt idx="1">
                  <c:v>425</c:v>
                </c:pt>
                <c:pt idx="3">
                  <c:v>15</c:v>
                </c:pt>
              </c:numCache>
            </c:numRef>
          </c:val>
          <c:extLst>
            <c:ext xmlns:c16="http://schemas.microsoft.com/office/drawing/2014/chart" uri="{C3380CC4-5D6E-409C-BE32-E72D297353CC}">
              <c16:uniqueId val="{00000001-8CE5-41D1-B6FA-E6DC402A83DC}"/>
            </c:ext>
          </c:extLst>
        </c:ser>
        <c:ser>
          <c:idx val="2"/>
          <c:order val="2"/>
          <c:tx>
            <c:strRef>
              <c:f>Vårdgaranti!$A$18</c:f>
              <c:strCache>
                <c:ptCount val="1"/>
                <c:pt idx="0">
                  <c:v>Externt såld vård</c:v>
                </c:pt>
              </c:strCache>
            </c:strRef>
          </c:tx>
          <c:spPr>
            <a:solidFill>
              <a:schemeClr val="accent3"/>
            </a:solidFill>
            <a:ln w="12700" cap="flat" cmpd="sng" algn="ctr">
              <a:solidFill>
                <a:schemeClr val="accent3">
                  <a:shade val="15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Vårdgaranti!$B$15:$E$15</c:f>
              <c:strCache>
                <c:ptCount val="4"/>
                <c:pt idx="0">
                  <c:v>Intäkter 2023</c:v>
                </c:pt>
                <c:pt idx="1">
                  <c:v>Intäkter 2024</c:v>
                </c:pt>
                <c:pt idx="2">
                  <c:v>Kostnader 2023</c:v>
                </c:pt>
                <c:pt idx="3">
                  <c:v>Kostnader 2024</c:v>
                </c:pt>
              </c:strCache>
            </c:strRef>
          </c:cat>
          <c:val>
            <c:numRef>
              <c:f>Vårdgaranti!$B$18:$E$18</c:f>
              <c:numCache>
                <c:formatCode>General</c:formatCode>
                <c:ptCount val="4"/>
                <c:pt idx="0">
                  <c:v>193</c:v>
                </c:pt>
                <c:pt idx="1">
                  <c:v>154</c:v>
                </c:pt>
              </c:numCache>
            </c:numRef>
          </c:val>
          <c:extLst>
            <c:ext xmlns:c16="http://schemas.microsoft.com/office/drawing/2014/chart" uri="{C3380CC4-5D6E-409C-BE32-E72D297353CC}">
              <c16:uniqueId val="{00000002-8CE5-41D1-B6FA-E6DC402A83DC}"/>
            </c:ext>
          </c:extLst>
        </c:ser>
        <c:dLbls>
          <c:dLblPos val="ctr"/>
          <c:showLegendKey val="0"/>
          <c:showVal val="1"/>
          <c:showCatName val="0"/>
          <c:showSerName val="0"/>
          <c:showPercent val="0"/>
          <c:showBubbleSize val="0"/>
        </c:dLbls>
        <c:gapWidth val="150"/>
        <c:overlap val="100"/>
        <c:axId val="1291357823"/>
        <c:axId val="1291358303"/>
      </c:barChart>
      <c:catAx>
        <c:axId val="129135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291358303"/>
        <c:crosses val="autoZero"/>
        <c:auto val="1"/>
        <c:lblAlgn val="ctr"/>
        <c:lblOffset val="100"/>
        <c:noMultiLvlLbl val="0"/>
      </c:catAx>
      <c:valAx>
        <c:axId val="129135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29135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Vårdproduktion</a:t>
            </a:r>
            <a:r>
              <a:rPr lang="sv-SE" baseline="0"/>
              <a:t> specialistvårdval</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Diagram!$A$37</c:f>
              <c:strCache>
                <c:ptCount val="1"/>
                <c:pt idx="0">
                  <c:v>Vårdkontakter specialistvårdval 2023</c:v>
                </c:pt>
              </c:strCache>
            </c:strRef>
          </c:tx>
          <c:spPr>
            <a:ln w="28575" cap="rnd">
              <a:solidFill>
                <a:schemeClr val="accent3"/>
              </a:solidFill>
              <a:prstDash val="sysDash"/>
              <a:round/>
            </a:ln>
            <a:effectLst/>
          </c:spPr>
          <c:marker>
            <c:symbol val="none"/>
          </c:marker>
          <c:cat>
            <c:strRef>
              <c:f>Diagram!$B$36:$M$36</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Diagram!$B$37:$M$37</c:f>
              <c:numCache>
                <c:formatCode>General</c:formatCode>
                <c:ptCount val="12"/>
                <c:pt idx="0">
                  <c:v>45586</c:v>
                </c:pt>
                <c:pt idx="1">
                  <c:v>44025</c:v>
                </c:pt>
                <c:pt idx="2">
                  <c:v>52968</c:v>
                </c:pt>
                <c:pt idx="3">
                  <c:v>42186</c:v>
                </c:pt>
                <c:pt idx="4">
                  <c:v>49503</c:v>
                </c:pt>
                <c:pt idx="5">
                  <c:v>45054</c:v>
                </c:pt>
                <c:pt idx="6">
                  <c:v>34757</c:v>
                </c:pt>
                <c:pt idx="7">
                  <c:v>45028</c:v>
                </c:pt>
                <c:pt idx="8">
                  <c:v>48578</c:v>
                </c:pt>
                <c:pt idx="9">
                  <c:v>51671</c:v>
                </c:pt>
                <c:pt idx="10">
                  <c:v>51764</c:v>
                </c:pt>
                <c:pt idx="11">
                  <c:v>42950</c:v>
                </c:pt>
              </c:numCache>
            </c:numRef>
          </c:val>
          <c:smooth val="0"/>
          <c:extLst>
            <c:ext xmlns:c16="http://schemas.microsoft.com/office/drawing/2014/chart" uri="{C3380CC4-5D6E-409C-BE32-E72D297353CC}">
              <c16:uniqueId val="{00000000-E51A-4D10-9D3E-240788525D2F}"/>
            </c:ext>
          </c:extLst>
        </c:ser>
        <c:ser>
          <c:idx val="1"/>
          <c:order val="1"/>
          <c:tx>
            <c:strRef>
              <c:f>Diagram!$A$38</c:f>
              <c:strCache>
                <c:ptCount val="1"/>
                <c:pt idx="0">
                  <c:v>Vårdkontakter specialistvårdval 2024</c:v>
                </c:pt>
              </c:strCache>
            </c:strRef>
          </c:tx>
          <c:spPr>
            <a:ln w="28575" cap="rnd">
              <a:solidFill>
                <a:schemeClr val="accent3"/>
              </a:solidFill>
              <a:round/>
            </a:ln>
            <a:effectLst/>
          </c:spPr>
          <c:marker>
            <c:symbol val="none"/>
          </c:marker>
          <c:cat>
            <c:strRef>
              <c:f>Diagram!$B$36:$M$36</c:f>
              <c:strCache>
                <c:ptCount val="12"/>
                <c:pt idx="0">
                  <c:v>jan</c:v>
                </c:pt>
                <c:pt idx="1">
                  <c:v>feb</c:v>
                </c:pt>
                <c:pt idx="2">
                  <c:v>mar</c:v>
                </c:pt>
                <c:pt idx="3">
                  <c:v>apr</c:v>
                </c:pt>
                <c:pt idx="4">
                  <c:v>maj</c:v>
                </c:pt>
                <c:pt idx="5">
                  <c:v>jun</c:v>
                </c:pt>
                <c:pt idx="6">
                  <c:v>jul</c:v>
                </c:pt>
                <c:pt idx="7">
                  <c:v>aug</c:v>
                </c:pt>
                <c:pt idx="8">
                  <c:v>sep</c:v>
                </c:pt>
                <c:pt idx="9">
                  <c:v>okt</c:v>
                </c:pt>
                <c:pt idx="10">
                  <c:v>nov</c:v>
                </c:pt>
                <c:pt idx="11">
                  <c:v>dec</c:v>
                </c:pt>
              </c:strCache>
            </c:strRef>
          </c:cat>
          <c:val>
            <c:numRef>
              <c:f>Diagram!$B$38:$M$38</c:f>
              <c:numCache>
                <c:formatCode>General</c:formatCode>
                <c:ptCount val="12"/>
                <c:pt idx="0">
                  <c:v>51826</c:v>
                </c:pt>
                <c:pt idx="1">
                  <c:v>53029</c:v>
                </c:pt>
                <c:pt idx="2">
                  <c:v>52027</c:v>
                </c:pt>
                <c:pt idx="3">
                  <c:v>54973</c:v>
                </c:pt>
                <c:pt idx="4">
                  <c:v>55571</c:v>
                </c:pt>
                <c:pt idx="5">
                  <c:v>45737</c:v>
                </c:pt>
                <c:pt idx="6">
                  <c:v>40087</c:v>
                </c:pt>
                <c:pt idx="7">
                  <c:v>48072</c:v>
                </c:pt>
                <c:pt idx="8">
                  <c:v>53733</c:v>
                </c:pt>
                <c:pt idx="9">
                  <c:v>56390</c:v>
                </c:pt>
                <c:pt idx="10">
                  <c:v>54104</c:v>
                </c:pt>
                <c:pt idx="11">
                  <c:v>43360</c:v>
                </c:pt>
              </c:numCache>
            </c:numRef>
          </c:val>
          <c:smooth val="0"/>
          <c:extLst>
            <c:ext xmlns:c16="http://schemas.microsoft.com/office/drawing/2014/chart" uri="{C3380CC4-5D6E-409C-BE32-E72D297353CC}">
              <c16:uniqueId val="{00000001-E51A-4D10-9D3E-240788525D2F}"/>
            </c:ext>
          </c:extLst>
        </c:ser>
        <c:dLbls>
          <c:showLegendKey val="0"/>
          <c:showVal val="0"/>
          <c:showCatName val="0"/>
          <c:showSerName val="0"/>
          <c:showPercent val="0"/>
          <c:showBubbleSize val="0"/>
        </c:dLbls>
        <c:smooth val="0"/>
        <c:axId val="721108767"/>
        <c:axId val="721112127"/>
      </c:lineChart>
      <c:catAx>
        <c:axId val="72110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1112127"/>
        <c:crosses val="autoZero"/>
        <c:auto val="1"/>
        <c:lblAlgn val="ctr"/>
        <c:lblOffset val="100"/>
        <c:noMultiLvlLbl val="0"/>
      </c:catAx>
      <c:valAx>
        <c:axId val="721112127"/>
        <c:scaling>
          <c:orientation val="minMax"/>
          <c:min val="3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110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j-lt"/>
                <a:ea typeface="+mn-ea"/>
                <a:cs typeface="+mn-cs"/>
              </a:defRPr>
            </a:pPr>
            <a:r>
              <a:rPr lang="sv-SE" b="1"/>
              <a:t>EU-vård (miljoner kronor)</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col"/>
        <c:grouping val="clustered"/>
        <c:varyColors val="0"/>
        <c:ser>
          <c:idx val="0"/>
          <c:order val="0"/>
          <c:tx>
            <c:strRef>
              <c:f>'EU-vård'!$D$1</c:f>
              <c:strCache>
                <c:ptCount val="1"/>
                <c:pt idx="0">
                  <c:v>2023 helår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'EU-vård'!$C$2:$C$3</c:f>
              <c:strCache>
                <c:ptCount val="2"/>
                <c:pt idx="0">
                  <c:v>Nödvändig vård EU/EES</c:v>
                </c:pt>
                <c:pt idx="1">
                  <c:v>Planerad vård EU/EES</c:v>
                </c:pt>
              </c:strCache>
              <c:extLst/>
            </c:strRef>
          </c:cat>
          <c:val>
            <c:numRef>
              <c:f>'EU-vård'!$D$2:$D$3</c:f>
              <c:numCache>
                <c:formatCode>#,##0</c:formatCode>
                <c:ptCount val="2"/>
                <c:pt idx="0">
                  <c:v>45.245237000000003</c:v>
                </c:pt>
                <c:pt idx="1">
                  <c:v>52.393365000000003</c:v>
                </c:pt>
              </c:numCache>
              <c:extLst/>
            </c:numRef>
          </c:val>
          <c:extLst>
            <c:ext xmlns:c16="http://schemas.microsoft.com/office/drawing/2014/chart" uri="{C3380CC4-5D6E-409C-BE32-E72D297353CC}">
              <c16:uniqueId val="{00000000-BD82-49AD-B278-60DA221188C6}"/>
            </c:ext>
          </c:extLst>
        </c:ser>
        <c:ser>
          <c:idx val="1"/>
          <c:order val="1"/>
          <c:tx>
            <c:strRef>
              <c:f>'EU-vård'!$E$1</c:f>
              <c:strCache>
                <c:ptCount val="1"/>
                <c:pt idx="0">
                  <c:v>2024 helår</c:v>
                </c:pt>
              </c:strCache>
            </c:strRef>
          </c:tx>
          <c:spPr>
            <a:solidFill>
              <a:srgbClr val="FDF9E4"/>
            </a:solidFill>
            <a:ln w="12700" cap="flat" cmpd="sng" algn="ctr">
              <a:solidFill>
                <a:srgbClr val="FDF9E4">
                  <a:shade val="15000"/>
                </a:srgbClr>
              </a:solidFill>
              <a:prstDash val="solid"/>
              <a:miter lim="800000"/>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'EU-vård'!$C$2:$C$3</c:f>
              <c:strCache>
                <c:ptCount val="2"/>
                <c:pt idx="0">
                  <c:v>Nödvändig vård EU/EES</c:v>
                </c:pt>
                <c:pt idx="1">
                  <c:v>Planerad vård EU/EES</c:v>
                </c:pt>
              </c:strCache>
              <c:extLst/>
            </c:strRef>
          </c:cat>
          <c:val>
            <c:numRef>
              <c:f>'EU-vård'!$E$2:$E$3</c:f>
              <c:numCache>
                <c:formatCode>#,##0</c:formatCode>
                <c:ptCount val="2"/>
                <c:pt idx="0">
                  <c:v>62.106312000000003</c:v>
                </c:pt>
                <c:pt idx="1">
                  <c:v>85.664548999999994</c:v>
                </c:pt>
              </c:numCache>
              <c:extLst/>
            </c:numRef>
          </c:val>
          <c:extLst>
            <c:ext xmlns:c16="http://schemas.microsoft.com/office/drawing/2014/chart" uri="{C3380CC4-5D6E-409C-BE32-E72D297353CC}">
              <c16:uniqueId val="{00000001-BD82-49AD-B278-60DA221188C6}"/>
            </c:ext>
          </c:extLst>
        </c:ser>
        <c:dLbls>
          <c:dLblPos val="outEnd"/>
          <c:showLegendKey val="0"/>
          <c:showVal val="1"/>
          <c:showCatName val="0"/>
          <c:showSerName val="0"/>
          <c:showPercent val="0"/>
          <c:showBubbleSize val="0"/>
        </c:dLbls>
        <c:gapWidth val="219"/>
        <c:overlap val="-27"/>
        <c:axId val="743911823"/>
        <c:axId val="743899343"/>
      </c:barChart>
      <c:catAx>
        <c:axId val="74391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sv-SE"/>
          </a:p>
        </c:txPr>
        <c:crossAx val="743899343"/>
        <c:crosses val="autoZero"/>
        <c:auto val="1"/>
        <c:lblAlgn val="ctr"/>
        <c:lblOffset val="100"/>
        <c:noMultiLvlLbl val="0"/>
      </c:catAx>
      <c:valAx>
        <c:axId val="743899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sv-SE"/>
          </a:p>
        </c:txPr>
        <c:crossAx val="74391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mj-lt"/>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sv-SE" sz="1400"/>
              <a:t>Planerad</a:t>
            </a:r>
            <a:r>
              <a:rPr lang="sv-SE" sz="1400" baseline="0"/>
              <a:t> EU-vård jan-feb 2025 (kronor)</a:t>
            </a:r>
            <a:endParaRPr lang="sv-SE"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886-4088-AB1D-B917B01D177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886-4088-AB1D-B917B01D177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9886-4088-AB1D-B917B01D177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9886-4088-AB1D-B917B01D177E}"/>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9886-4088-AB1D-B917B01D177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9886-4088-AB1D-B917B01D177E}"/>
              </c:ext>
            </c:extLst>
          </c:dPt>
          <c:dLbls>
            <c:dLbl>
              <c:idx val="0"/>
              <c:layout>
                <c:manualLayout>
                  <c:x val="1.1628937007874016E-2"/>
                  <c:y val="-7.521325459317584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86-4088-AB1D-B917B01D177E}"/>
                </c:ext>
              </c:extLst>
            </c:dLbl>
            <c:dLbl>
              <c:idx val="1"/>
              <c:layout>
                <c:manualLayout>
                  <c:x val="-0.10277777777777777"/>
                  <c:y val="-1.4630253002761363E-2"/>
                </c:manualLayout>
              </c:layout>
              <c:showLegendKey val="0"/>
              <c:showVal val="0"/>
              <c:showCatName val="1"/>
              <c:showSerName val="0"/>
              <c:showPercent val="1"/>
              <c:showBubbleSize val="0"/>
              <c:extLst>
                <c:ext xmlns:c15="http://schemas.microsoft.com/office/drawing/2012/chart" uri="{CE6537A1-D6FC-4f65-9D91-7224C49458BB}">
                  <c15:layout>
                    <c:manualLayout>
                      <c:w val="0.37083333333333335"/>
                      <c:h val="0.24327801032305907"/>
                    </c:manualLayout>
                  </c15:layout>
                </c:ext>
                <c:ext xmlns:c16="http://schemas.microsoft.com/office/drawing/2014/chart" uri="{C3380CC4-5D6E-409C-BE32-E72D297353CC}">
                  <c16:uniqueId val="{00000003-9886-4088-AB1D-B917B01D177E}"/>
                </c:ext>
              </c:extLst>
            </c:dLbl>
            <c:dLbl>
              <c:idx val="4"/>
              <c:layout>
                <c:manualLayout>
                  <c:x val="6.6601049868766405E-4"/>
                  <c:y val="2.6954307291514212E-2"/>
                </c:manualLayout>
              </c:layout>
              <c:showLegendKey val="0"/>
              <c:showVal val="0"/>
              <c:showCatName val="1"/>
              <c:showSerName val="0"/>
              <c:showPercent val="1"/>
              <c:showBubbleSize val="0"/>
              <c:extLst>
                <c:ext xmlns:c15="http://schemas.microsoft.com/office/drawing/2012/chart" uri="{CE6537A1-D6FC-4f65-9D91-7224C49458BB}">
                  <c15:layout>
                    <c:manualLayout>
                      <c:w val="0.25379155730533681"/>
                      <c:h val="0.21360614309828371"/>
                    </c:manualLayout>
                  </c15:layout>
                </c:ext>
                <c:ext xmlns:c16="http://schemas.microsoft.com/office/drawing/2014/chart" uri="{C3380CC4-5D6E-409C-BE32-E72D297353CC}">
                  <c16:uniqueId val="{00000009-9886-4088-AB1D-B917B01D177E}"/>
                </c:ext>
              </c:extLst>
            </c:dLbl>
            <c:dLbl>
              <c:idx val="5"/>
              <c:layout>
                <c:manualLayout>
                  <c:x val="5.5956692913385779E-2"/>
                  <c:y val="1.11617449867422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86-4088-AB1D-B917B01D17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Blad1!$I$33:$I$38</c:f>
              <c:strCache>
                <c:ptCount val="6"/>
                <c:pt idx="0">
                  <c:v>Danmark: Ortopedi</c:v>
                </c:pt>
                <c:pt idx="1">
                  <c:v>Danmark: Neuropsykiatrisk utredning</c:v>
                </c:pt>
                <c:pt idx="2">
                  <c:v>Danmark: Hjärt- och lungmedicin</c:v>
                </c:pt>
                <c:pt idx="3">
                  <c:v>EU: Kirurgi</c:v>
                </c:pt>
                <c:pt idx="4">
                  <c:v>Spanien: Rehab</c:v>
                </c:pt>
                <c:pt idx="5">
                  <c:v>EU: Övrigt</c:v>
                </c:pt>
              </c:strCache>
            </c:strRef>
          </c:cat>
          <c:val>
            <c:numRef>
              <c:f>Blad1!$J$33:$J$38</c:f>
              <c:numCache>
                <c:formatCode>0.0%</c:formatCode>
                <c:ptCount val="6"/>
                <c:pt idx="0">
                  <c:v>0.4041095676007655</c:v>
                </c:pt>
                <c:pt idx="1">
                  <c:v>0.27830847094453048</c:v>
                </c:pt>
                <c:pt idx="2">
                  <c:v>0.15095806048772215</c:v>
                </c:pt>
                <c:pt idx="3">
                  <c:v>8.8649047198396488E-2</c:v>
                </c:pt>
                <c:pt idx="4">
                  <c:v>2.3735991848371697E-2</c:v>
                </c:pt>
                <c:pt idx="5">
                  <c:v>5.4238861920213599E-2</c:v>
                </c:pt>
              </c:numCache>
            </c:numRef>
          </c:val>
          <c:extLst>
            <c:ext xmlns:c16="http://schemas.microsoft.com/office/drawing/2014/chart" uri="{C3380CC4-5D6E-409C-BE32-E72D297353CC}">
              <c16:uniqueId val="{0000000C-9886-4088-AB1D-B917B01D177E}"/>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tema">
  <a:themeElements>
    <a:clrScheme name="Region Skåne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Region Skåne">
      <a:majorFont>
        <a:latin typeface="Public Sans"/>
        <a:ea typeface=""/>
        <a:cs typeface=""/>
      </a:majorFont>
      <a:minorFont>
        <a:latin typeface="Literat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Region Skåne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Region Skåne">
    <a:majorFont>
      <a:latin typeface="Arial" panose="020B0604020202020204"/>
      <a:ea typeface=""/>
      <a:cs typeface=""/>
    </a:majorFont>
    <a:minorFont>
      <a:latin typeface="Arial" panose="020B0604020202020204"/>
      <a:ea typeface=""/>
      <a:cs typeface=""/>
    </a:minorFont>
  </a:fontScheme>
  <a:fmtScheme name="Region Skån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49d846f-5990-441a-b7ea-c87757b39728" ContentTypeId="0x0101000728167CD9C94899925BA69C4AF6743E1122" PreviousValue="false"/>
</file>

<file path=customXml/item4.xml><?xml version="1.0" encoding="utf-8"?>
<ct:contentTypeSchema xmlns:ct="http://schemas.microsoft.com/office/2006/metadata/contentType" xmlns:ma="http://schemas.microsoft.com/office/2006/metadata/properties/metaAttributes" ct:_="" ma:_="" ma:contentTypeName="Informationmaterial" ma:contentTypeID="0x0101000728167CD9C94899925BA69C4AF6743E1122008026F9AFC070934998CB400726493303" ma:contentTypeVersion="36" ma:contentTypeDescription="Informerande" ma:contentTypeScope="" ma:versionID="bfbc79c25963fccba9ced249b9a9f094">
  <xsd:schema xmlns:xsd="http://www.w3.org/2001/XMLSchema" xmlns:xs="http://www.w3.org/2001/XMLSchema" xmlns:p="http://schemas.microsoft.com/office/2006/metadata/properties" xmlns:ns1="http://schemas.microsoft.com/sharepoint/v3" xmlns:ns2="08943ba7-0447-4cf0-b908-5d03d029f642" xmlns:ns3="a23a2f6b-7e21-49b1-b33f-300315b17fc7" targetNamespace="http://schemas.microsoft.com/office/2006/metadata/properties" ma:root="true" ma:fieldsID="0905365f0faba311c04a98611bcc69cc" ns1:_="" ns2:_="" ns3:_="">
    <xsd:import namespace="http://schemas.microsoft.com/sharepoint/v3"/>
    <xsd:import namespace="08943ba7-0447-4cf0-b908-5d03d029f642"/>
    <xsd:import namespace="a23a2f6b-7e21-49b1-b33f-300315b17fc7"/>
    <xsd:element name="properties">
      <xsd:complexType>
        <xsd:sequence>
          <xsd:element name="documentManagement">
            <xsd:complexType>
              <xsd:all>
                <xsd:element ref="ns1:Dokumentforfattare"/>
                <xsd:element ref="ns2:TaxCatchAll" minOccurs="0"/>
                <xsd:element ref="ns2:TaxCatchAllLabel" minOccurs="0"/>
                <xsd:element ref="ns1:Externforfattare" minOccurs="0"/>
                <xsd:element ref="ns1:Gallerfran"/>
                <xsd:element ref="ns1:Gallertillochmed" minOccurs="0"/>
                <xsd:element ref="ns1:Paminnelse" minOccurs="0"/>
                <xsd:element ref="ns1:Publiceringsdatum"/>
                <xsd:element ref="ns1:bafcb4227c9043da9566b5ef78ddcc95" minOccurs="0"/>
                <xsd:element ref="ns1:Aktuellversion" minOccurs="0"/>
                <xsd:element ref="ns1:Valdinnehallstyp" minOccurs="0"/>
                <xsd:element ref="ns1:h2c9d7dd9eeb4da4ac62aed9bea1dce9" minOccurs="0"/>
                <xsd:element ref="ns1:b01f2f3f268b4d69803358402dbab91a" minOccurs="0"/>
                <xsd:element ref="ns1:Gallerforunderavdelningar" minOccurs="0"/>
                <xsd:element ref="ns1:Dokumentgodkannare" minOccurs="0"/>
                <xsd:element ref="ns1:Dokumentslag" minOccurs="0"/>
                <xsd:element ref="ns1:Sakerhetsklass"/>
                <xsd:element ref="ns1:Com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forfattare" ma:index="8" ma:displayName="Författare" ma:list="UserInfo" ma:internalName="Dokumentforfattare"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ternforfattare" ma:index="11" nillable="true" ma:displayName="Extern författare" ma:internalName="Externforfattare">
      <xsd:simpleType>
        <xsd:restriction base="dms:Text"/>
      </xsd:simpleType>
    </xsd:element>
    <xsd:element name="Gallerfran" ma:index="12" ma:displayName="Gäller från" ma:format="DateOnly" ma:internalName="Gallerfran">
      <xsd:simpleType>
        <xsd:restriction base="dms:DateTime"/>
      </xsd:simpleType>
    </xsd:element>
    <xsd:element name="Gallertillochmed" ma:index="13" nillable="true" ma:displayName="Gäller till och med" ma:format="DateOnly" ma:internalName="Gallertillochmed">
      <xsd:simpleType>
        <xsd:restriction base="dms:DateTime"/>
      </xsd:simpleType>
    </xsd:element>
    <xsd:element name="Paminnelse" ma:index="14" nillable="true" ma:displayName="Påminnelse" ma:internalName="Paminnelse">
      <xsd:simpleType>
        <xsd:restriction base="dms:Boolean"/>
      </xsd:simpleType>
    </xsd:element>
    <xsd:element name="Publiceringsdatum" ma:index="15" ma:displayName="Publiceringsdatum" ma:format="DateOnly" ma:internalName="Publiceringsdatum">
      <xsd:simpleType>
        <xsd:restriction base="dms:DateTime"/>
      </xsd:simpleType>
    </xsd:element>
    <xsd:element name="bafcb4227c9043da9566b5ef78ddcc95" ma:index="16" ma:taxonomy="true" ma:internalName="bafcb4227c9043da9566b5ef78ddcc95" ma:taxonomyFieldName="Dokumentagandeenhet" ma:displayName="Dokumentägande enhet" ma:indexed="true" ma:default="" ma:fieldId="{bafcb422-7c90-43da-9566-b5ef78ddcc95}" ma:sspId="649d846f-5990-441a-b7ea-c87757b39728" ma:termSetId="d6c0c6fc-2c94-474b-a565-70d641e6154c" ma:anchorId="ca822978-0689-4562-8110-f77377f87f93" ma:open="false" ma:isKeyword="false">
      <xsd:complexType>
        <xsd:sequence>
          <xsd:element ref="pc:Terms" minOccurs="0" maxOccurs="1"/>
        </xsd:sequence>
      </xsd:complexType>
    </xsd:element>
    <xsd:element name="Aktuellversion" ma:index="18" nillable="true" ma:displayName="Aktuell version" ma:hidden="true" ma:internalName="Aktuellversion">
      <xsd:simpleType>
        <xsd:restriction base="dms:Text"/>
      </xsd:simpleType>
    </xsd:element>
    <xsd:element name="Valdinnehallstyp" ma:index="19" nillable="true" ma:displayName="Vald innehållstyp" ma:hidden="true" ma:internalName="Valdinnehallstyp">
      <xsd:simpleType>
        <xsd:restriction base="dms:Text"/>
      </xsd:simpleType>
    </xsd:element>
    <xsd:element name="h2c9d7dd9eeb4da4ac62aed9bea1dce9" ma:index="20" ma:taxonomy="true" ma:internalName="h2c9d7dd9eeb4da4ac62aed9bea1dce9" ma:taxonomyFieldName="Taggning" ma:displayName="Ämnesområde" ma:readOnly="false" ma:default="" ma:fieldId="{12c9d7dd-9eeb-4da4-ac62-aed9bea1dce9}" ma:taxonomyMulti="true" ma:sspId="649d846f-5990-441a-b7ea-c87757b39728" ma:termSetId="c51e19ca-d4c2-4121-81f2-291317faa78f" ma:anchorId="00000000-0000-0000-0000-000000000000" ma:open="false" ma:isKeyword="false">
      <xsd:complexType>
        <xsd:sequence>
          <xsd:element ref="pc:Terms" minOccurs="0" maxOccurs="1"/>
        </xsd:sequence>
      </xsd:complexType>
    </xsd:element>
    <xsd:element name="b01f2f3f268b4d69803358402dbab91a" ma:index="22" ma:taxonomy="true" ma:internalName="b01f2f3f268b4d69803358402dbab91a" ma:taxonomyFieldName="Gallerfor" ma:displayName="Gäller för" ma:default="" ma:fieldId="{b01f2f3f-268b-4d69-8033-58402dbab91a}" ma:taxonomyMulti="true" ma:sspId="649d846f-5990-441a-b7ea-c87757b39728" ma:termSetId="d6c0c6fc-2c94-474b-a565-70d641e6154c" ma:anchorId="ca822978-0689-4562-8110-f77377f87f93" ma:open="false" ma:isKeyword="false">
      <xsd:complexType>
        <xsd:sequence>
          <xsd:element ref="pc:Terms" minOccurs="0" maxOccurs="1"/>
        </xsd:sequence>
      </xsd:complexType>
    </xsd:element>
    <xsd:element name="Gallerforunderavdelningar" ma:index="24" nillable="true" ma:displayName="Gäller för underavdelningar" ma:internalName="Gallerforunderavdelningar">
      <xsd:simpleType>
        <xsd:restriction base="dms:Boolean"/>
      </xsd:simpleType>
    </xsd:element>
    <xsd:element name="Dokumentgodkannare" ma:index="25" nillable="true" ma:displayName="Faktaägare" ma:hidden="true" ma:internalName="Dokumentgodkannare" ma:readOnly="false">
      <xsd:simpleType>
        <xsd:restriction base="dms:Text"/>
      </xsd:simpleType>
    </xsd:element>
    <xsd:element name="Dokumentslag" ma:index="26" nillable="true" ma:displayName="Dokumentslag" ma:internalName="Dokumentslag" ma:readOnly="true">
      <xsd:simpleType>
        <xsd:restriction base="dms:Text"/>
      </xsd:simpleType>
    </xsd:element>
    <xsd:element name="Sakerhetsklass" ma:index="27" ma:displayName="Säkerhetsklass" ma:internalName="Sakerhetsklass" ma:readOnly="false">
      <xsd:simpleType>
        <xsd:restriction base="dms:Choice">
          <xsd:enumeration value="Alla internt"/>
          <xsd:enumeration value="Alla"/>
        </xsd:restriction>
      </xsd:simpleType>
    </xsd:element>
    <xsd:element name="Comment" ma:index="28" nillable="true" ma:displayName="Beskrivning"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43ba7-0447-4cf0-b908-5d03d029f6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fea753-fe51-4d63-bfa0-6d9695f106c0}" ma:internalName="TaxCatchAll" ma:showField="CatchAllData" ma:web="813faf41-6702-4fce-8689-e91bbb568e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fea753-fe51-4d63-bfa0-6d9695f106c0}" ma:internalName="TaxCatchAllLabel" ma:readOnly="true" ma:showField="CatchAllDataLabel" ma:web="813faf41-6702-4fce-8689-e91bbb568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3a2f6b-7e21-49b1-b33f-300315b17fc7" elementFormDefault="qualified">
    <xsd:import namespace="http://schemas.microsoft.com/office/2006/documentManagement/types"/>
    <xsd:import namespace="http://schemas.microsoft.com/office/infopath/2007/PartnerControls"/>
    <xsd:element name="_dlc_DocId" ma:index="29" nillable="true" ma:displayName="Dokument-ID-värde" ma:description="Värdet för dokument-ID som tilldelats till det här objektet." ma:internalName="_dlc_DocId" ma:readOnly="true">
      <xsd:simpleType>
        <xsd:restriction base="dms:Text"/>
      </xsd:simpleType>
    </xsd:element>
    <xsd:element name="_dlc_DocIdUrl" ma:index="3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akerhetsklass xmlns="http://schemas.microsoft.com/sharepoint/v3">Alla internt</Sakerhetsklass>
    <Aktuellversion xmlns="http://schemas.microsoft.com/sharepoint/v3">6</Aktuellversion>
    <Publiceringsdatum xmlns="http://schemas.microsoft.com/sharepoint/v3">2024-04-07T22:00:00+00:00</Publiceringsdatum>
    <Gallertillochmed xmlns="http://schemas.microsoft.com/sharepoint/v3" xsi:nil="true"/>
    <_dlc_DocId xmlns="a23a2f6b-7e21-49b1-b33f-300315b17fc7">RS03-00000102936</_dlc_DocId>
    <bafcb4227c9043da9566b5ef78ddcc95 xmlns="http://schemas.microsoft.com/sharepoint/v3">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9daa9f5a-0c0d-427a-a8e5-a42deff6fd30</TermId>
        </TermInfo>
      </Terms>
    </bafcb4227c9043da9566b5ef78ddcc95>
    <Comment xmlns="http://schemas.microsoft.com/sharepoint/v3">Region Skåne wordmall uppdaterad med nya profiltypsnitt - och datum</Comment>
    <TaxCatchAll xmlns="08943ba7-0447-4cf0-b908-5d03d029f642">
      <Value>2458</Value>
      <Value>3319</Value>
      <Value>1</Value>
    </TaxCatchAll>
    <_dlc_DocIdUrl xmlns="a23a2f6b-7e21-49b1-b33f-300315b17fc7">
      <Url>http://dokumentportal.i.skane.se/_layouts/15/DocIdRedir.aspx?ID=RS03-00000102936</Url>
      <Description>RS03-00000102936</Description>
    </_dlc_DocIdUrl>
    <b01f2f3f268b4d69803358402dbab91a xmlns="http://schemas.microsoft.com/sharepoint/v3">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9daa9f5a-0c0d-427a-a8e5-a42deff6fd30</TermId>
        </TermInfo>
        <TermInfo xmlns="http://schemas.microsoft.com/office/infopath/2007/PartnerControls">
          <TermName xmlns="http://schemas.microsoft.com/office/infopath/2007/PartnerControls">Region Skåne</TermName>
          <TermId xmlns="http://schemas.microsoft.com/office/infopath/2007/PartnerControls">8bd6c327-13cf-4b71-94e2-a63885092cc5</TermId>
        </TermInfo>
      </Terms>
    </b01f2f3f268b4d69803358402dbab91a>
    <Dokumentforfattare xmlns="http://schemas.microsoft.com/sharepoint/v3">
      <UserInfo>
        <DisplayName>Hörlén Annika</DisplayName>
        <AccountId>6900</AccountId>
        <AccountType/>
      </UserInfo>
    </Dokumentforfattare>
    <Gallerforunderavdelningar xmlns="http://schemas.microsoft.com/sharepoint/v3">true</Gallerforunderavdelningar>
    <Dokumentgodkannare xmlns="http://schemas.microsoft.com/sharepoint/v3" xsi:nil="true"/>
    <h2c9d7dd9eeb4da4ac62aed9bea1dce9 xmlns="http://schemas.microsoft.com/sharepoint/v3">
      <Terms xmlns="http://schemas.microsoft.com/office/infopath/2007/PartnerControls">
        <TermInfo xmlns="http://schemas.microsoft.com/office/infopath/2007/PartnerControls">
          <TermName xmlns="http://schemas.microsoft.com/office/infopath/2007/PartnerControls">Informationsmaterial</TermName>
          <TermId xmlns="http://schemas.microsoft.com/office/infopath/2007/PartnerControls">6564bb37-7519-47b5-a28d-bbe0dd5c58f7</TermId>
        </TermInfo>
      </Terms>
    </h2c9d7dd9eeb4da4ac62aed9bea1dce9>
    <Paminnelse xmlns="http://schemas.microsoft.com/sharepoint/v3">true</Paminnelse>
    <Externforfattare xmlns="http://schemas.microsoft.com/sharepoint/v3" xsi:nil="true"/>
    <Dokumentslag xmlns="http://schemas.microsoft.com/sharepoint/v3">Informerande</Dokumentslag>
    <Valdinnehallstyp xmlns="http://schemas.microsoft.com/sharepoint/v3">Informationmaterial</Valdinnehallstyp>
    <Gallerfran xmlns="http://schemas.microsoft.com/sharepoint/v3">2024-04-07T22:00:00+00:00</Gallerfran>
    <_dlc_DocIdPersistId xmlns="a23a2f6b-7e21-49b1-b33f-300315b17fc7">false</_dlc_DocIdPersist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A93D-A498-4B7C-B46C-6C1F365217E4}">
  <ds:schemaRefs>
    <ds:schemaRef ds:uri="http://schemas.microsoft.com/office/2006/metadata/customXsn"/>
  </ds:schemaRefs>
</ds:datastoreItem>
</file>

<file path=customXml/itemProps2.xml><?xml version="1.0" encoding="utf-8"?>
<ds:datastoreItem xmlns:ds="http://schemas.openxmlformats.org/officeDocument/2006/customXml" ds:itemID="{98C02A59-644C-4C1C-A52A-A182FB2ADDF8}">
  <ds:schemaRefs>
    <ds:schemaRef ds:uri="http://schemas.microsoft.com/sharepoint/v3/contenttype/forms"/>
  </ds:schemaRefs>
</ds:datastoreItem>
</file>

<file path=customXml/itemProps3.xml><?xml version="1.0" encoding="utf-8"?>
<ds:datastoreItem xmlns:ds="http://schemas.openxmlformats.org/officeDocument/2006/customXml" ds:itemID="{53980204-0BC3-4BCE-B323-66FE696E3D73}">
  <ds:schemaRefs>
    <ds:schemaRef ds:uri="Microsoft.SharePoint.Taxonomy.ContentTypeSync"/>
  </ds:schemaRefs>
</ds:datastoreItem>
</file>

<file path=customXml/itemProps4.xml><?xml version="1.0" encoding="utf-8"?>
<ds:datastoreItem xmlns:ds="http://schemas.openxmlformats.org/officeDocument/2006/customXml" ds:itemID="{D441C4C6-9D80-4768-BE0C-5249DF2F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43ba7-0447-4cf0-b908-5d03d029f642"/>
    <ds:schemaRef ds:uri="a23a2f6b-7e21-49b1-b33f-300315b1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056945-8F84-4DF1-99D9-D8D6C5A8A5E9}">
  <ds:schemaRefs>
    <ds:schemaRef ds:uri="http://schemas.microsoft.com/sharepoint/events"/>
  </ds:schemaRefs>
</ds:datastoreItem>
</file>

<file path=customXml/itemProps6.xml><?xml version="1.0" encoding="utf-8"?>
<ds:datastoreItem xmlns:ds="http://schemas.openxmlformats.org/officeDocument/2006/customXml" ds:itemID="{BB0E8658-8A2F-4408-9EAB-18D64519EF9B}">
  <ds:schemaRefs>
    <ds:schemaRef ds:uri="http://schemas.microsoft.com/office/2006/metadata/properties"/>
    <ds:schemaRef ds:uri="http://schemas.microsoft.com/office/infopath/2007/PartnerControls"/>
    <ds:schemaRef ds:uri="http://schemas.microsoft.com/sharepoint/v3"/>
    <ds:schemaRef ds:uri="a23a2f6b-7e21-49b1-b33f-300315b17fc7"/>
    <ds:schemaRef ds:uri="08943ba7-0447-4cf0-b908-5d03d029f642"/>
  </ds:schemaRefs>
</ds:datastoreItem>
</file>

<file path=customXml/itemProps7.xml><?xml version="1.0" encoding="utf-8"?>
<ds:datastoreItem xmlns:ds="http://schemas.openxmlformats.org/officeDocument/2006/customXml" ds:itemID="{27262C2F-5253-490A-A705-D905DBEE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1982</Words>
  <Characters>10508</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Rapportmall A4 - hav</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A4 - hav</dc:title>
  <dc:subject/>
  <dc:creator>Region Skåne</dc:creator>
  <cp:keywords/>
  <dc:description/>
  <cp:lastModifiedBy>Enochsson Marcus</cp:lastModifiedBy>
  <cp:revision>3</cp:revision>
  <dcterms:created xsi:type="dcterms:W3CDTF">2025-03-23T13:07:00Z</dcterms:created>
  <dcterms:modified xsi:type="dcterms:W3CDTF">2025-03-23T14:47:00Z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gandeenhet">
    <vt:lpwstr>3319;#Kommunikation|9daa9f5a-0c0d-427a-a8e5-a42deff6fd30</vt:lpwstr>
  </property>
  <property fmtid="{D5CDD505-2E9C-101B-9397-08002B2CF9AE}" pid="3" name="ContentTypeId">
    <vt:lpwstr>0x0101000728167CD9C94899925BA69C4AF6743E1122008026F9AFC070934998CB400726493303</vt:lpwstr>
  </property>
  <property fmtid="{D5CDD505-2E9C-101B-9397-08002B2CF9AE}" pid="4" name="Taggning">
    <vt:lpwstr>2458;#Informationsmaterial|6564bb37-7519-47b5-a28d-bbe0dd5c58f7</vt:lpwstr>
  </property>
  <property fmtid="{D5CDD505-2E9C-101B-9397-08002B2CF9AE}" pid="5" name="Gallerfor">
    <vt:lpwstr>3319;#Kommunikation|9daa9f5a-0c0d-427a-a8e5-a42deff6fd30;#1;#Region Skåne|8bd6c327-13cf-4b71-94e2-a63885092cc5</vt:lpwstr>
  </property>
  <property fmtid="{D5CDD505-2E9C-101B-9397-08002B2CF9AE}" pid="6" name="f704ae44dfee48309a4736a767fe9886">
    <vt:lpwstr/>
  </property>
  <property fmtid="{D5CDD505-2E9C-101B-9397-08002B2CF9AE}" pid="7" name="Forfattarensenhet">
    <vt:lpwstr/>
  </property>
  <property fmtid="{D5CDD505-2E9C-101B-9397-08002B2CF9AE}" pid="8" name="_dlc_DocIdItemGuid">
    <vt:lpwstr>5034086f-c699-4a6e-993f-100c0bc8a458</vt:lpwstr>
  </property>
  <property fmtid="{D5CDD505-2E9C-101B-9397-08002B2CF9AE}" pid="9" name="Forvaltning">
    <vt:lpwstr/>
  </property>
  <property fmtid="{D5CDD505-2E9C-101B-9397-08002B2CF9AE}" pid="10" name="bafcb4257c9143db9566b5ef78ddca5b">
    <vt:lpwstr/>
  </property>
  <property fmtid="{D5CDD505-2E9C-101B-9397-08002B2CF9AE}" pid="11" name="Order">
    <vt:r8>10293600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y fmtid="{D5CDD505-2E9C-101B-9397-08002B2CF9AE}" pid="16" name="Overgripande">
    <vt:bool>false</vt:bool>
  </property>
  <property fmtid="{D5CDD505-2E9C-101B-9397-08002B2CF9AE}" pid="17" name="arendnum">
    <vt:lpwstr>2024-POL000060</vt:lpwstr>
  </property>
  <property fmtid="{D5CDD505-2E9C-101B-9397-08002B2CF9AE}" pid="18" name="Godkänt datum">
    <vt:lpwstr> </vt:lpwstr>
  </property>
</Properties>
</file>